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EC167" w14:textId="1E5D594F" w:rsidR="009C40A2" w:rsidRDefault="009C40A2" w:rsidP="009C40A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107-e</w:t>
      </w:r>
      <w:r w:rsidRPr="00435F1E">
        <w:rPr>
          <w:rFonts w:ascii="Arial" w:hAnsi="Arial" w:cs="Arial"/>
          <w:b/>
          <w:bCs/>
        </w:rPr>
        <w:tab/>
      </w:r>
      <w:r w:rsidRPr="00435F1E">
        <w:rPr>
          <w:rFonts w:ascii="Arial" w:hAnsi="Arial" w:cs="Arial"/>
          <w:b/>
          <w:bCs/>
        </w:rPr>
        <w:tab/>
      </w:r>
      <w:r>
        <w:rPr>
          <w:rFonts w:ascii="Arial" w:hAnsi="Arial" w:cs="Arial"/>
          <w:b/>
          <w:bCs/>
        </w:rPr>
        <w:tab/>
      </w:r>
      <w:r w:rsidRPr="0081103C">
        <w:rPr>
          <w:rFonts w:ascii="Arial" w:hAnsi="Arial" w:cs="Arial"/>
          <w:b/>
          <w:bCs/>
        </w:rPr>
        <w:t>R1-211</w:t>
      </w:r>
      <w:r w:rsidR="0081103C">
        <w:rPr>
          <w:rFonts w:ascii="Arial" w:hAnsi="Arial" w:cs="Arial"/>
          <w:b/>
          <w:bCs/>
        </w:rPr>
        <w:t>1909</w:t>
      </w:r>
    </w:p>
    <w:p w14:paraId="69DE8B0B" w14:textId="77777777" w:rsidR="009C40A2" w:rsidRPr="00210D4C" w:rsidRDefault="009C40A2" w:rsidP="009C40A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November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7AB1492D" w14:textId="77777777" w:rsidR="00326A1C" w:rsidRDefault="00326A1C" w:rsidP="00311702">
      <w:pPr>
        <w:pStyle w:val="3GPPHeader"/>
      </w:pPr>
    </w:p>
    <w:p w14:paraId="5FB7E722" w14:textId="46F63829" w:rsidR="00E90E49" w:rsidRPr="00473609" w:rsidRDefault="00E90E49" w:rsidP="00311702">
      <w:pPr>
        <w:pStyle w:val="3GPPHeader"/>
      </w:pPr>
      <w:r w:rsidRPr="00473609">
        <w:t>Agenda Item:</w:t>
      </w:r>
      <w:r w:rsidRPr="00473609">
        <w:tab/>
      </w:r>
      <w:r w:rsidR="001C61CA">
        <w:t>8.1</w:t>
      </w:r>
      <w:r w:rsidR="00BB2515">
        <w:t>6</w:t>
      </w:r>
      <w:r w:rsidR="001C61CA">
        <w:t>.</w:t>
      </w:r>
      <w:r w:rsidR="00E34A66">
        <w:t>4</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11D0F6A8" w:rsidR="00531215" w:rsidRPr="00473609" w:rsidRDefault="003D3C45" w:rsidP="00311702">
      <w:pPr>
        <w:pStyle w:val="3GPPHeader"/>
      </w:pPr>
      <w:r w:rsidRPr="00473609">
        <w:t>Title:</w:t>
      </w:r>
      <w:r w:rsidR="00E90E49" w:rsidRPr="00473609">
        <w:tab/>
      </w:r>
      <w:r w:rsidR="0082264F">
        <w:t>Views o</w:t>
      </w:r>
      <w:r w:rsidR="001C61CA" w:rsidRPr="001C61CA">
        <w:t xml:space="preserve">n </w:t>
      </w:r>
      <w:r w:rsidR="009C40A2">
        <w:t xml:space="preserve">Rel-17 </w:t>
      </w:r>
      <w:r w:rsidR="001C61CA" w:rsidRPr="001C61CA">
        <w:t xml:space="preserve">NR </w:t>
      </w:r>
      <w:r w:rsidR="001E11E4">
        <w:t xml:space="preserve">NTN </w:t>
      </w:r>
      <w:r w:rsidR="001C61CA" w:rsidRPr="001C61CA">
        <w:t>UE Features</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6D685DB3" w14:textId="792BE5D6" w:rsidR="001C61CA" w:rsidRDefault="00F16EFF" w:rsidP="00F16EFF">
      <w:pPr>
        <w:jc w:val="both"/>
      </w:pPr>
      <w:r>
        <w:t xml:space="preserve">The </w:t>
      </w:r>
      <w:r w:rsidR="001C61CA">
        <w:t xml:space="preserve">primary RAN1 UE features for </w:t>
      </w:r>
      <w:r>
        <w:t>Release-1</w:t>
      </w:r>
      <w:r w:rsidR="001C61CA">
        <w:t>7</w:t>
      </w:r>
      <w:r>
        <w:t xml:space="preserve"> </w:t>
      </w:r>
      <w:r w:rsidR="001C61CA">
        <w:t>N</w:t>
      </w:r>
      <w:r>
        <w:t xml:space="preserve">R </w:t>
      </w:r>
      <w:r w:rsidR="001C61CA">
        <w:t xml:space="preserve">from WI rapporteurs were </w:t>
      </w:r>
      <w:r w:rsidR="009C40A2">
        <w:t xml:space="preserve">initially </w:t>
      </w:r>
      <w:r w:rsidR="001C61CA">
        <w:t xml:space="preserve">summarized in </w:t>
      </w:r>
      <w:r w:rsidR="001C61CA">
        <w:fldChar w:fldCharType="begin"/>
      </w:r>
      <w:r w:rsidR="001C61CA">
        <w:instrText xml:space="preserve"> REF _Ref83624233 \r \h </w:instrText>
      </w:r>
      <w:r w:rsidR="001C61CA">
        <w:fldChar w:fldCharType="separate"/>
      </w:r>
      <w:r w:rsidR="001C61CA">
        <w:t>[1]</w:t>
      </w:r>
      <w:r w:rsidR="001C61CA">
        <w:fldChar w:fldCharType="end"/>
      </w:r>
      <w:r w:rsidR="001C61CA">
        <w:t xml:space="preserve">. The UE features on NR </w:t>
      </w:r>
      <w:r w:rsidR="001E11E4">
        <w:t>NTN</w:t>
      </w:r>
      <w:r w:rsidR="009C40A2">
        <w:t xml:space="preserve"> were discussed in RAN1 #106b-e meeting, w</w:t>
      </w:r>
      <w:r w:rsidR="00AC0090">
        <w:t xml:space="preserve">here the </w:t>
      </w:r>
      <w:r w:rsidR="009C40A2">
        <w:t xml:space="preserve">agreements were made in Section 6 of </w:t>
      </w:r>
      <w:r w:rsidR="009C40A2">
        <w:fldChar w:fldCharType="begin"/>
      </w:r>
      <w:r w:rsidR="009C40A2">
        <w:instrText xml:space="preserve"> REF _Ref86656872 \r \h </w:instrText>
      </w:r>
      <w:r w:rsidR="009C40A2">
        <w:fldChar w:fldCharType="separate"/>
      </w:r>
      <w:r w:rsidR="009C40A2">
        <w:t>[2]</w:t>
      </w:r>
      <w:r w:rsidR="009C40A2">
        <w:fldChar w:fldCharType="end"/>
      </w:r>
      <w:r w:rsidR="009C40A2">
        <w:t xml:space="preserve">. </w:t>
      </w:r>
    </w:p>
    <w:p w14:paraId="36CB1CED" w14:textId="77777777" w:rsidR="00F16EFF" w:rsidRDefault="00F16EFF" w:rsidP="00F16EFF">
      <w:pPr>
        <w:jc w:val="both"/>
      </w:pPr>
    </w:p>
    <w:p w14:paraId="4C0B3B85" w14:textId="6E020A4C" w:rsidR="00F16EFF" w:rsidRPr="006400C7" w:rsidRDefault="00F16EFF" w:rsidP="00F16EFF">
      <w:pPr>
        <w:jc w:val="both"/>
      </w:pPr>
      <w:r>
        <w:t xml:space="preserve">In this contribution, we </w:t>
      </w:r>
      <w:r w:rsidR="000A10EE">
        <w:t>provide our views on the</w:t>
      </w:r>
      <w:r w:rsidR="001C61CA">
        <w:t xml:space="preserve"> RAN1 UE features on NR </w:t>
      </w:r>
      <w:r w:rsidR="001E11E4">
        <w:t>NTN</w:t>
      </w:r>
      <w:r w:rsidR="001C61CA">
        <w:t>.</w:t>
      </w:r>
      <w:r w:rsidR="0048329B">
        <w:t xml:space="preserve"> </w:t>
      </w:r>
    </w:p>
    <w:p w14:paraId="46011A9F" w14:textId="684ECE59" w:rsidR="00885927" w:rsidRDefault="00EA5A5B" w:rsidP="0048329B">
      <w:pPr>
        <w:pStyle w:val="Heading1"/>
      </w:pPr>
      <w:r>
        <w:t>Discussion</w:t>
      </w:r>
      <w:r w:rsidR="002757CB">
        <w:t xml:space="preserve"> </w:t>
      </w:r>
    </w:p>
    <w:p w14:paraId="55C7412A" w14:textId="1283A2EA" w:rsidR="00DB6ECC" w:rsidRDefault="00047DA8" w:rsidP="001E11E4">
      <w:pPr>
        <w:jc w:val="both"/>
      </w:pPr>
      <w:r>
        <w:t xml:space="preserve">The feature 26-1 was agreed </w:t>
      </w:r>
      <w:r w:rsidR="00DB6ECC">
        <w:fldChar w:fldCharType="begin"/>
      </w:r>
      <w:r w:rsidR="00DB6ECC">
        <w:instrText xml:space="preserve"> REF _Ref86656872 \r \h </w:instrText>
      </w:r>
      <w:r w:rsidR="00DB6ECC">
        <w:fldChar w:fldCharType="separate"/>
      </w:r>
      <w:r w:rsidR="00DB6ECC">
        <w:t>[2]</w:t>
      </w:r>
      <w:r w:rsidR="00DB6ECC">
        <w:fldChar w:fldCharType="end"/>
      </w:r>
      <w:r w:rsidR="00DB6ECC">
        <w:t xml:space="preserve"> </w:t>
      </w:r>
      <w:r w:rsidR="00284296">
        <w:t xml:space="preserve">as baseline </w:t>
      </w:r>
      <w:r>
        <w:t>for NR NTN as uplink time pre-compensation. It was agreed that an NR NTN UE</w:t>
      </w:r>
      <w:r w:rsidR="00DB6ECC">
        <w:t>,</w:t>
      </w:r>
      <w:r>
        <w:t xml:space="preserve"> in RRC_IDLE, RRC_INACTIVE </w:t>
      </w:r>
      <w:r w:rsidR="00DB6ECC">
        <w:t>or</w:t>
      </w:r>
      <w:r>
        <w:t xml:space="preserve"> RRC_CONNECTED state, pre-compensates time advance in any uplink transmissions including PRACH. </w:t>
      </w:r>
    </w:p>
    <w:p w14:paraId="3FFCDC32" w14:textId="77777777" w:rsidR="00DB6ECC" w:rsidRDefault="00DB6ECC" w:rsidP="001E11E4">
      <w:pPr>
        <w:jc w:val="both"/>
      </w:pPr>
    </w:p>
    <w:p w14:paraId="29EF2979" w14:textId="781A8540" w:rsidR="00DB6ECC" w:rsidRDefault="00047DA8" w:rsidP="001E11E4">
      <w:pPr>
        <w:jc w:val="both"/>
      </w:pPr>
      <w:r>
        <w:t>Similarly, it was agreed that an NR NTN UE</w:t>
      </w:r>
      <w:r w:rsidR="00DB6ECC">
        <w:t xml:space="preserve">, </w:t>
      </w:r>
      <w:r>
        <w:t xml:space="preserve">in RRC_IDLE, RRC_INACTIVE </w:t>
      </w:r>
      <w:r w:rsidR="00DB6ECC">
        <w:t>or</w:t>
      </w:r>
      <w:r>
        <w:t xml:space="preserve"> RRC_CONNECTED state, pre-compensates frequency offset to counter</w:t>
      </w:r>
      <w:r w:rsidR="00DB6ECC">
        <w:t xml:space="preserve"> service link Doppler shift. </w:t>
      </w:r>
      <w:r w:rsidR="00F63019">
        <w:t>T</w:t>
      </w:r>
      <w:r w:rsidR="00DB6ECC">
        <w:t xml:space="preserve">he acquisition of service link Doppler shift </w:t>
      </w:r>
      <w:r w:rsidR="00F63019">
        <w:t xml:space="preserve">is based on UE’s acquired GNSS position and satellite ephemeris. </w:t>
      </w:r>
    </w:p>
    <w:p w14:paraId="5DD427BF" w14:textId="77777777" w:rsidR="00DB6ECC" w:rsidRDefault="00DB6ECC" w:rsidP="001E11E4">
      <w:pPr>
        <w:jc w:val="both"/>
      </w:pPr>
    </w:p>
    <w:p w14:paraId="0BDC6F97" w14:textId="0DBC1B8E" w:rsidR="00A96E31" w:rsidRDefault="00DB6ECC" w:rsidP="001E11E4">
      <w:pPr>
        <w:jc w:val="both"/>
        <w:rPr>
          <w:lang w:eastAsia="x-none"/>
        </w:rPr>
      </w:pPr>
      <w:r>
        <w:t>In other words, a UE always pre-compensates both time and frequency offset for any of its uplink transmissions</w:t>
      </w:r>
      <w:r w:rsidR="00F63019">
        <w:t>, where the amount of time advance and frequency offset to be pre-compensated is based on UE’s acquired GNSS position and satellite ephemeris</w:t>
      </w:r>
      <w:r>
        <w:t xml:space="preserve">. Hence, it is preferred to combine feature 26-2 to feature 26-1. The combined feature name could be “uplink pre-compensation”. </w:t>
      </w:r>
    </w:p>
    <w:p w14:paraId="1D0444BE" w14:textId="2D19F06D" w:rsidR="001E11E4" w:rsidRDefault="001E11E4" w:rsidP="001E11E4">
      <w:pPr>
        <w:jc w:val="both"/>
      </w:pPr>
    </w:p>
    <w:p w14:paraId="6C3E19F6" w14:textId="43F40517" w:rsidR="00A96E31" w:rsidRPr="00A96E31" w:rsidRDefault="000B745E" w:rsidP="00047DA8">
      <w:pPr>
        <w:jc w:val="both"/>
        <w:rPr>
          <w:i/>
        </w:rPr>
      </w:pPr>
      <w:r w:rsidRPr="003C2425">
        <w:rPr>
          <w:b/>
          <w:i/>
          <w:u w:val="single"/>
        </w:rPr>
        <w:t xml:space="preserve">Proposal </w:t>
      </w:r>
      <w:r w:rsidR="00A96E31">
        <w:rPr>
          <w:b/>
          <w:i/>
          <w:u w:val="single"/>
        </w:rPr>
        <w:t>1</w:t>
      </w:r>
      <w:r w:rsidRPr="003C2425">
        <w:rPr>
          <w:b/>
          <w:i/>
          <w:u w:val="single"/>
        </w:rPr>
        <w:t>:</w:t>
      </w:r>
      <w:r w:rsidRPr="003C2425">
        <w:rPr>
          <w:i/>
        </w:rPr>
        <w:t xml:space="preserve"> </w:t>
      </w:r>
      <w:r w:rsidR="00047DA8">
        <w:rPr>
          <w:i/>
        </w:rPr>
        <w:t xml:space="preserve">Merge feature 26-2 to feature 26-1 and rename feature 26-1 as “uplink pre-compensation”. </w:t>
      </w:r>
    </w:p>
    <w:p w14:paraId="130D5671" w14:textId="272B4674" w:rsidR="000B745E" w:rsidRDefault="000B745E" w:rsidP="001E11E4">
      <w:pPr>
        <w:jc w:val="both"/>
      </w:pPr>
    </w:p>
    <w:p w14:paraId="423A869D" w14:textId="64ABF5D0" w:rsidR="00F63019" w:rsidRDefault="00F63019" w:rsidP="001E11E4">
      <w:pPr>
        <w:jc w:val="both"/>
      </w:pPr>
      <w:r>
        <w:t xml:space="preserve">A potential feature 26-3 is named as “enhancement on the timing relationship”. The components of this feature include estimate of UE-gNB RTT, delaying the start of ra-ResponseWindow and msgB-ResponseWindow. It is open whether </w:t>
      </w:r>
      <w:r w:rsidR="00140E2A">
        <w:t xml:space="preserve">this feature is merged with feature 26-1. In our view, this feature should not be merged with feature 26-1. Feature 26-1 is related to uplink transmissions pre-compensation, while feature 26-3 is related to the downlink reception of the RA response or msgB response. </w:t>
      </w:r>
    </w:p>
    <w:p w14:paraId="3D9646D0" w14:textId="49276457" w:rsidR="00F63019" w:rsidRDefault="00F63019" w:rsidP="001E11E4">
      <w:pPr>
        <w:jc w:val="both"/>
      </w:pPr>
    </w:p>
    <w:p w14:paraId="71D21CF4" w14:textId="15AD4068" w:rsidR="00673603" w:rsidRDefault="00140E2A" w:rsidP="001E11E4">
      <w:pPr>
        <w:jc w:val="both"/>
      </w:pPr>
      <w:r>
        <w:t>T</w:t>
      </w:r>
      <w:r w:rsidR="00F63019">
        <w:t xml:space="preserve">he estimate of UE-gNB RTT is equal to the sum of UE’s full TA 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F63019">
        <w:t xml:space="preserve">. The acquisition of UE’s full TA is achieved by feature 26-1. The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F63019">
        <w:t xml:space="preserve"> is indicated by network as system information.</w:t>
      </w:r>
      <w:r w:rsidR="00673603">
        <w:t xml:space="preserve"> The estimate of UE-gNB RTT is used to determine the offset of ra-ResponseWindow” or “msgB-ResponseWindow”. </w:t>
      </w:r>
    </w:p>
    <w:p w14:paraId="33F9ACD8" w14:textId="77777777" w:rsidR="00673603" w:rsidRDefault="00673603" w:rsidP="001E11E4">
      <w:pPr>
        <w:jc w:val="both"/>
      </w:pPr>
    </w:p>
    <w:p w14:paraId="07414217" w14:textId="24ADA0AC" w:rsidR="00F63019" w:rsidRDefault="00673603" w:rsidP="001E11E4">
      <w:pPr>
        <w:jc w:val="both"/>
      </w:pPr>
      <w:r>
        <w:lastRenderedPageBreak/>
        <w:t xml:space="preserve">The same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is also used in determining the activation time for downlink configuration MAC CE. Hence, the component of “delaying the UE action and assumption on downlink configuration indicated by a MAC-CE common in PDSCH” should be also included in the feature. </w:t>
      </w:r>
    </w:p>
    <w:p w14:paraId="4E104795" w14:textId="6196ED5A" w:rsidR="00F63019" w:rsidRDefault="00F63019" w:rsidP="001E11E4">
      <w:pPr>
        <w:jc w:val="both"/>
      </w:pPr>
    </w:p>
    <w:p w14:paraId="70E1C482" w14:textId="79D9197C" w:rsidR="00673603" w:rsidRDefault="00F63019" w:rsidP="00673603">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Introduce</w:t>
      </w:r>
      <w:r w:rsidR="00673603">
        <w:rPr>
          <w:i/>
        </w:rPr>
        <w:t xml:space="preserve"> feature 26-3 </w:t>
      </w:r>
      <w:r w:rsidR="00D248BD">
        <w:rPr>
          <w:i/>
        </w:rPr>
        <w:t>of</w:t>
      </w:r>
      <w:r w:rsidR="00673603">
        <w:rPr>
          <w:i/>
        </w:rPr>
        <w:t xml:space="preserve"> “enhancement on the timing relationship with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673603">
        <w:rPr>
          <w:i/>
        </w:rPr>
        <w:t xml:space="preserve">”, which includes the components </w:t>
      </w:r>
    </w:p>
    <w:p w14:paraId="434FC9DC" w14:textId="2F867C6C" w:rsidR="00481A22" w:rsidRDefault="00673603" w:rsidP="00673603">
      <w:pPr>
        <w:ind w:firstLine="567"/>
        <w:jc w:val="both"/>
        <w:rPr>
          <w:i/>
        </w:rPr>
      </w:pPr>
      <w:r>
        <w:rPr>
          <w:i/>
        </w:rPr>
        <w:t xml:space="preserve">1). </w:t>
      </w:r>
      <w:r w:rsidR="00481A22">
        <w:rPr>
          <w:i/>
        </w:rPr>
        <w:t xml:space="preserve">reception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481A22">
        <w:rPr>
          <w:i/>
        </w:rPr>
        <w:t xml:space="preserve"> via system information </w:t>
      </w:r>
    </w:p>
    <w:p w14:paraId="50CCFB9B" w14:textId="19F16834" w:rsidR="00673603" w:rsidRDefault="00481A22" w:rsidP="00673603">
      <w:pPr>
        <w:ind w:firstLine="567"/>
        <w:jc w:val="both"/>
        <w:rPr>
          <w:i/>
        </w:rPr>
      </w:pPr>
      <w:r>
        <w:rPr>
          <w:i/>
        </w:rPr>
        <w:t xml:space="preserve">2). </w:t>
      </w:r>
      <w:r w:rsidR="00673603" w:rsidRPr="00673603">
        <w:rPr>
          <w:i/>
        </w:rPr>
        <w:t>estimate of UE-gNB RTT</w:t>
      </w:r>
      <w:r w:rsidR="00673603">
        <w:rPr>
          <w:i/>
        </w:rPr>
        <w:t xml:space="preserve"> and delaying the start of ra-ResponseWindow and/or msgB-ResponseWindow by estimated UE-gNB RTT</w:t>
      </w:r>
    </w:p>
    <w:p w14:paraId="420D71D2" w14:textId="294FA7D5" w:rsidR="00673603" w:rsidRDefault="00481A22" w:rsidP="00673603">
      <w:pPr>
        <w:ind w:firstLine="567"/>
        <w:jc w:val="both"/>
        <w:rPr>
          <w:i/>
        </w:rPr>
      </w:pPr>
      <w:r>
        <w:rPr>
          <w:i/>
        </w:rPr>
        <w:t>3</w:t>
      </w:r>
      <w:r w:rsidR="00673603">
        <w:rPr>
          <w:i/>
        </w:rPr>
        <w:t xml:space="preserve">). </w:t>
      </w:r>
      <w:r w:rsidR="00673603" w:rsidRPr="00673603">
        <w:rPr>
          <w:i/>
        </w:rPr>
        <w:t>delay</w:t>
      </w:r>
      <w:r>
        <w:rPr>
          <w:i/>
        </w:rPr>
        <w:t>ing</w:t>
      </w:r>
      <w:r w:rsidR="00673603" w:rsidRPr="00673603">
        <w:rPr>
          <w:i/>
        </w:rPr>
        <w:t xml:space="preserve"> the UE action and assumption on a downlink configuration carried by MAC CE command by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673603" w:rsidRPr="00673603">
        <w:rPr>
          <w:i/>
        </w:rPr>
        <w:t xml:space="preserve"> if it is indicated</w:t>
      </w:r>
      <w:r w:rsidR="00DA790C">
        <w:rPr>
          <w:i/>
        </w:rPr>
        <w:t>.</w:t>
      </w:r>
    </w:p>
    <w:p w14:paraId="0764848D" w14:textId="77777777" w:rsidR="00481A22" w:rsidRDefault="00481A22" w:rsidP="00481A22">
      <w:pPr>
        <w:jc w:val="both"/>
      </w:pPr>
    </w:p>
    <w:p w14:paraId="2D996705" w14:textId="49BF6898" w:rsidR="00481A22" w:rsidRDefault="00481A22" w:rsidP="00481A22">
      <w:pPr>
        <w:jc w:val="both"/>
        <w:rPr>
          <w:lang w:eastAsia="x-none"/>
        </w:rPr>
      </w:pPr>
      <w:r>
        <w:t xml:space="preserve">According to </w:t>
      </w:r>
      <w:r w:rsidR="00D248BD">
        <w:t xml:space="preserve">NR NTN </w:t>
      </w:r>
      <w:r>
        <w:t xml:space="preserve">timing relationship enhancement, UE will receive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and apply it in various timing relationship enhancements, e.g., t</w:t>
      </w:r>
      <w:r>
        <w:rPr>
          <w:lang w:eastAsia="x-none"/>
        </w:rPr>
        <w:t xml:space="preserve">he transmission timing of DCI scheduled PUSCH (including CSI on PUSCH), the transmission timing of RAR grant scheduled PUSCH, the first transmission opportunity of PUSCH in configured grant type 2, the transmission timing of HARQ-ACK on PUCCH (including to MsgB), the CSI reference resource timing, the transmission timing of aperiodic SRS, MAC CE activation time for TA command, PDCCH ordered PRACH, etc. </w:t>
      </w:r>
    </w:p>
    <w:p w14:paraId="7532CBE6" w14:textId="38C538C8" w:rsidR="00481A22" w:rsidRDefault="00481A22" w:rsidP="00481A22">
      <w:pPr>
        <w:jc w:val="both"/>
        <w:rPr>
          <w:lang w:eastAsia="x-none"/>
        </w:rPr>
      </w:pPr>
    </w:p>
    <w:p w14:paraId="01201ED0" w14:textId="16E151EF" w:rsidR="00481A22" w:rsidRDefault="00481A22" w:rsidP="00481A22">
      <w:pPr>
        <w:jc w:val="both"/>
        <w:rPr>
          <w:lang w:eastAsia="x-none"/>
        </w:rPr>
      </w:pPr>
      <w:r>
        <w:rPr>
          <w:lang w:eastAsia="x-none"/>
        </w:rPr>
        <w:t xml:space="preserve">Hence, </w:t>
      </w:r>
      <w:r w:rsidR="00140E2A">
        <w:rPr>
          <w:lang w:eastAsia="x-none"/>
        </w:rPr>
        <w:t xml:space="preserve">a new feature of enhancing on the timing relationship with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40E2A">
        <w:t xml:space="preserve"> is needed. This feature has the components of receiving of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40E2A">
        <w:t xml:space="preserve"> and applying this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40E2A">
        <w:t xml:space="preserve"> in various timing relationships including the scheduling of </w:t>
      </w:r>
      <w:r w:rsidR="00140E2A" w:rsidRPr="00140E2A">
        <w:rPr>
          <w:iCs/>
        </w:rPr>
        <w:t>PUSCH, PUCCH</w:t>
      </w:r>
      <w:r w:rsidR="00B2449C">
        <w:rPr>
          <w:iCs/>
        </w:rPr>
        <w:t xml:space="preserve">, </w:t>
      </w:r>
      <w:r w:rsidR="00140E2A" w:rsidRPr="00140E2A">
        <w:rPr>
          <w:iCs/>
        </w:rPr>
        <w:t>PDCCH ordered PRACH, CSI reference resource, transmission of aperiodic SRS</w:t>
      </w:r>
      <w:r w:rsidR="00987CF6">
        <w:rPr>
          <w:iCs/>
        </w:rPr>
        <w:t>,</w:t>
      </w:r>
      <w:r w:rsidR="00B2449C">
        <w:rPr>
          <w:iCs/>
        </w:rPr>
        <w:t xml:space="preserve"> and </w:t>
      </w:r>
      <w:r w:rsidR="00987CF6">
        <w:rPr>
          <w:lang w:eastAsia="x-none"/>
        </w:rPr>
        <w:t>MAC CE activation time for TA command</w:t>
      </w:r>
      <w:r w:rsidR="00140E2A">
        <w:rPr>
          <w:iCs/>
        </w:rPr>
        <w:t xml:space="preserve">. This feature is related to scheduling </w:t>
      </w:r>
      <w:r w:rsidR="003221B0">
        <w:rPr>
          <w:iCs/>
        </w:rPr>
        <w:t xml:space="preserve">slot </w:t>
      </w:r>
      <w:r w:rsidR="00140E2A">
        <w:rPr>
          <w:iCs/>
        </w:rPr>
        <w:t>adjustment, which is</w:t>
      </w:r>
      <w:r w:rsidR="003221B0">
        <w:rPr>
          <w:iCs/>
        </w:rPr>
        <w:t xml:space="preserve"> independent of uplink transmission pre-compensation. Hence, this feature is preferred not to be merged with feature 26-1. </w:t>
      </w:r>
    </w:p>
    <w:p w14:paraId="2AD3FB3A" w14:textId="77777777" w:rsidR="00481A22" w:rsidRPr="00673603" w:rsidRDefault="00481A22" w:rsidP="00481A22">
      <w:pPr>
        <w:jc w:val="both"/>
        <w:rPr>
          <w:i/>
        </w:rPr>
      </w:pPr>
    </w:p>
    <w:p w14:paraId="2CFD5D2F" w14:textId="5BF384F6" w:rsidR="00481A22" w:rsidRDefault="00481A22" w:rsidP="00481A22">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Introduce a new feature of “enhancing on the timing relationship with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which includes the components:</w:t>
      </w:r>
    </w:p>
    <w:p w14:paraId="0EECAF44" w14:textId="7013B778" w:rsidR="00481A22" w:rsidRPr="00A96E31" w:rsidRDefault="00481A22" w:rsidP="008F7390">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A96E31">
        <w:rPr>
          <w:rFonts w:ascii="Times New Roman" w:eastAsia="Times New Roman" w:hAnsi="Times New Roman"/>
          <w:i/>
          <w:sz w:val="24"/>
          <w:szCs w:val="24"/>
          <w:lang w:eastAsia="zh-CN"/>
        </w:rPr>
        <w:t>ece</w:t>
      </w:r>
      <w:r>
        <w:rPr>
          <w:rFonts w:ascii="Times New Roman" w:eastAsia="Times New Roman" w:hAnsi="Times New Roman"/>
          <w:i/>
          <w:sz w:val="24"/>
          <w:szCs w:val="24"/>
          <w:lang w:eastAsia="zh-CN"/>
        </w:rPr>
        <w:t>ption of</w:t>
      </w:r>
      <w:r w:rsidRPr="00A96E31">
        <w:rPr>
          <w:rFonts w:ascii="Times New Roman" w:eastAsia="Times New Roman" w:hAnsi="Times New Roman"/>
          <w:i/>
          <w:sz w:val="24"/>
          <w:szCs w:val="24"/>
          <w:lang w:eastAsia="zh-CN"/>
        </w:rPr>
        <w:t xml:space="preserve"> cell 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sidRPr="00A96E31">
        <w:rPr>
          <w:rFonts w:ascii="Times New Roman" w:eastAsia="Times New Roman" w:hAnsi="Times New Roman"/>
          <w:i/>
          <w:sz w:val="24"/>
          <w:szCs w:val="24"/>
          <w:lang w:eastAsia="zh-CN"/>
        </w:rPr>
        <w:t xml:space="preserve"> </w:t>
      </w:r>
      <w:r w:rsidR="00140E2A">
        <w:rPr>
          <w:rFonts w:ascii="Times New Roman" w:eastAsia="Times New Roman" w:hAnsi="Times New Roman"/>
          <w:i/>
          <w:sz w:val="24"/>
          <w:szCs w:val="24"/>
          <w:lang w:eastAsia="zh-CN"/>
        </w:rPr>
        <w:t>via system information</w:t>
      </w:r>
    </w:p>
    <w:p w14:paraId="0FB832C6" w14:textId="3B17F452" w:rsidR="00673603" w:rsidRPr="003221B0" w:rsidRDefault="00481A22" w:rsidP="008F7390">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delaying the scheduling of PUSCH, PUCCH</w:t>
      </w:r>
      <w:r w:rsidR="00284296">
        <w:rPr>
          <w:rFonts w:ascii="Times New Roman" w:eastAsia="Times New Roman" w:hAnsi="Times New Roman"/>
          <w:i/>
          <w:sz w:val="24"/>
          <w:szCs w:val="24"/>
          <w:lang w:eastAsia="zh-CN"/>
        </w:rPr>
        <w:t>,</w:t>
      </w:r>
      <w:r>
        <w:rPr>
          <w:rFonts w:ascii="Times New Roman" w:eastAsia="Times New Roman" w:hAnsi="Times New Roman"/>
          <w:i/>
          <w:sz w:val="24"/>
          <w:szCs w:val="24"/>
          <w:lang w:eastAsia="zh-CN"/>
        </w:rPr>
        <w:t xml:space="preserve"> PDCCH ordered PRACH, CSI reference resource, transmission of aperiodic SRS</w:t>
      </w:r>
      <w:r w:rsidR="00987CF6">
        <w:rPr>
          <w:rFonts w:ascii="Times New Roman" w:eastAsia="Times New Roman" w:hAnsi="Times New Roman"/>
          <w:i/>
          <w:sz w:val="24"/>
          <w:szCs w:val="24"/>
          <w:lang w:eastAsia="zh-CN"/>
        </w:rPr>
        <w:t xml:space="preserve">, MAC CE activation time for TA command. </w:t>
      </w:r>
    </w:p>
    <w:p w14:paraId="28462798" w14:textId="57B391E1" w:rsidR="003221B0" w:rsidRDefault="003221B0" w:rsidP="00673603">
      <w:pPr>
        <w:jc w:val="both"/>
        <w:rPr>
          <w:iCs/>
        </w:rPr>
      </w:pPr>
    </w:p>
    <w:p w14:paraId="033892F3" w14:textId="0702734D" w:rsidR="002461C2" w:rsidRDefault="002461C2" w:rsidP="002461C2">
      <w:pPr>
        <w:jc w:val="both"/>
      </w:pPr>
      <w:r>
        <w:rPr>
          <w:iCs/>
        </w:rPr>
        <w:t xml:space="preserve">In </w:t>
      </w:r>
      <w:r>
        <w:rPr>
          <w:iCs/>
        </w:rPr>
        <w:fldChar w:fldCharType="begin"/>
      </w:r>
      <w:r>
        <w:rPr>
          <w:iCs/>
        </w:rPr>
        <w:instrText xml:space="preserve"> REF _Ref86656872 \r \h </w:instrText>
      </w:r>
      <w:r>
        <w:rPr>
          <w:iCs/>
        </w:rPr>
      </w:r>
      <w:r>
        <w:rPr>
          <w:iCs/>
        </w:rPr>
        <w:fldChar w:fldCharType="separate"/>
      </w:r>
      <w:r>
        <w:rPr>
          <w:iCs/>
        </w:rPr>
        <w:t>[2]</w:t>
      </w:r>
      <w:r>
        <w:rPr>
          <w:iCs/>
        </w:rPr>
        <w:fldChar w:fldCharType="end"/>
      </w:r>
      <w:r w:rsidR="00D248BD">
        <w:rPr>
          <w:iCs/>
        </w:rPr>
        <w:t>,</w:t>
      </w:r>
      <w:r>
        <w:rPr>
          <w:iCs/>
        </w:rPr>
        <w:t xml:space="preserve"> </w:t>
      </w:r>
      <w:r>
        <w:t>feature 26-5 mention</w:t>
      </w:r>
      <w:r w:rsidR="00D248BD">
        <w:t>s</w:t>
      </w:r>
      <w:r>
        <w:t xml:space="preserve"> that the maximal supported HARQ process number is 32 for both UL and DL. Although it was agreed in NTN, the maximal supported HARQ process number is up to 32, it is possible that the maximal supported HARQ process number of a UE can be between 16 and 32, based its capability. Furthermore, the maximal supported HARQ process number can be different for UL and for DL. Hence, it is preferred to make this feature more flexible. We could modify the component to “the maximal supported HARQ process number is [X] for UL and [Y] for DL.” </w:t>
      </w:r>
    </w:p>
    <w:p w14:paraId="2C6A1971" w14:textId="77777777" w:rsidR="002461C2" w:rsidRDefault="002461C2" w:rsidP="002461C2">
      <w:pPr>
        <w:jc w:val="both"/>
      </w:pPr>
    </w:p>
    <w:p w14:paraId="7D5EE17C" w14:textId="56109717" w:rsidR="002461C2" w:rsidRPr="000B745E" w:rsidRDefault="002461C2" w:rsidP="002461C2">
      <w:pPr>
        <w:jc w:val="both"/>
        <w:rPr>
          <w:i/>
        </w:rPr>
      </w:pPr>
      <w:r w:rsidRPr="003C2425">
        <w:rPr>
          <w:b/>
          <w:i/>
          <w:u w:val="single"/>
        </w:rPr>
        <w:t xml:space="preserve">Proposal </w:t>
      </w:r>
      <w:r>
        <w:rPr>
          <w:b/>
          <w:i/>
          <w:u w:val="single"/>
        </w:rPr>
        <w:t>4</w:t>
      </w:r>
      <w:r w:rsidRPr="003C2425">
        <w:rPr>
          <w:b/>
          <w:i/>
          <w:u w:val="single"/>
        </w:rPr>
        <w:t>:</w:t>
      </w:r>
      <w:r w:rsidRPr="003C2425">
        <w:rPr>
          <w:i/>
        </w:rPr>
        <w:t xml:space="preserve"> </w:t>
      </w:r>
      <w:r>
        <w:rPr>
          <w:i/>
        </w:rPr>
        <w:t>In feature 26-5, the component is modified to “t</w:t>
      </w:r>
      <w:r w:rsidRPr="000B745E">
        <w:rPr>
          <w:i/>
        </w:rPr>
        <w:t>he maximal supported HARQ process number is [X] for UL and is [Y] for DL</w:t>
      </w:r>
      <w:r>
        <w:rPr>
          <w:i/>
        </w:rPr>
        <w:t>”.</w:t>
      </w:r>
    </w:p>
    <w:p w14:paraId="1EF0494B" w14:textId="77777777" w:rsidR="002461C2" w:rsidRDefault="002461C2" w:rsidP="00673603">
      <w:pPr>
        <w:jc w:val="both"/>
        <w:rPr>
          <w:iCs/>
        </w:rPr>
      </w:pPr>
    </w:p>
    <w:p w14:paraId="761F0840" w14:textId="23686C46" w:rsidR="00E96AA3" w:rsidRDefault="003221B0" w:rsidP="00673603">
      <w:pPr>
        <w:jc w:val="both"/>
        <w:rPr>
          <w:lang w:eastAsia="x-none"/>
        </w:rPr>
      </w:pPr>
      <w:r>
        <w:rPr>
          <w:iCs/>
        </w:rPr>
        <w:t xml:space="preserve">In </w:t>
      </w:r>
      <w:r>
        <w:rPr>
          <w:iCs/>
        </w:rPr>
        <w:fldChar w:fldCharType="begin"/>
      </w:r>
      <w:r>
        <w:rPr>
          <w:iCs/>
        </w:rPr>
        <w:instrText xml:space="preserve"> REF _Ref86656872 \r \h </w:instrText>
      </w:r>
      <w:r>
        <w:rPr>
          <w:iCs/>
        </w:rPr>
      </w:r>
      <w:r>
        <w:rPr>
          <w:iCs/>
        </w:rPr>
        <w:fldChar w:fldCharType="separate"/>
      </w:r>
      <w:r>
        <w:rPr>
          <w:iCs/>
        </w:rPr>
        <w:t>[2]</w:t>
      </w:r>
      <w:r>
        <w:rPr>
          <w:iCs/>
        </w:rPr>
        <w:fldChar w:fldCharType="end"/>
      </w:r>
      <w:r>
        <w:rPr>
          <w:iCs/>
        </w:rPr>
        <w:t>, feature 26-6 is still open. We think this feature is related to feedback disabled HARQ processes. Specifically, it was agreed to</w:t>
      </w:r>
      <w:r>
        <w:rPr>
          <w:lang w:eastAsia="x-none"/>
        </w:rPr>
        <w:t xml:space="preserve"> r</w:t>
      </w:r>
      <w:r w:rsidRPr="00B11CD5">
        <w:rPr>
          <w:lang w:eastAsia="x-none"/>
        </w:rPr>
        <w:t>educe codebook size with HARQ-ACK codebook only includ</w:t>
      </w:r>
      <w:r>
        <w:rPr>
          <w:lang w:eastAsia="x-none"/>
        </w:rPr>
        <w:t>ing</w:t>
      </w:r>
      <w:r w:rsidRPr="00B11CD5">
        <w:rPr>
          <w:lang w:eastAsia="x-none"/>
        </w:rPr>
        <w:t xml:space="preserve"> HARQ-ACK of PDSCH with feedback</w:t>
      </w:r>
      <w:r w:rsidR="00D248BD">
        <w:rPr>
          <w:lang w:eastAsia="x-none"/>
        </w:rPr>
        <w:t xml:space="preserve"> </w:t>
      </w:r>
      <w:r w:rsidRPr="00B11CD5">
        <w:rPr>
          <w:lang w:eastAsia="x-none"/>
        </w:rPr>
        <w:t>enabled HARQ processes</w:t>
      </w:r>
      <w:r>
        <w:rPr>
          <w:lang w:eastAsia="x-none"/>
        </w:rPr>
        <w:t xml:space="preserve"> for </w:t>
      </w:r>
      <w:r w:rsidRPr="00B11CD5">
        <w:rPr>
          <w:lang w:eastAsia="x-none"/>
        </w:rPr>
        <w:t>Type-2 HARQ codebook</w:t>
      </w:r>
      <w:r>
        <w:rPr>
          <w:lang w:eastAsia="x-none"/>
        </w:rPr>
        <w:t xml:space="preserve"> in NTN. </w:t>
      </w:r>
      <w:r w:rsidR="00E96AA3">
        <w:rPr>
          <w:lang w:eastAsia="x-none"/>
        </w:rPr>
        <w:t xml:space="preserve">Also, it was agreed that a UE is expected to receive a PDCCH carrying the DCI for a HARQ process with disabled HARQ feedback, after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sidR="00E96AA3">
        <w:rPr>
          <w:lang w:eastAsia="x-none"/>
        </w:rPr>
        <w:t xml:space="preserve"> after the reception of the last PDSCH or slot-aggregated PDSCH for the given HARQ process. </w:t>
      </w:r>
    </w:p>
    <w:p w14:paraId="34371BA3" w14:textId="77777777" w:rsidR="00E96AA3" w:rsidRDefault="00E96AA3" w:rsidP="00673603">
      <w:pPr>
        <w:jc w:val="both"/>
        <w:rPr>
          <w:lang w:eastAsia="x-none"/>
        </w:rPr>
      </w:pPr>
    </w:p>
    <w:p w14:paraId="65004946" w14:textId="5E9E185E" w:rsidR="003221B0" w:rsidRDefault="00E96AA3" w:rsidP="00673603">
      <w:pPr>
        <w:jc w:val="both"/>
        <w:rPr>
          <w:lang w:eastAsia="x-none"/>
        </w:rPr>
      </w:pPr>
      <w:r>
        <w:rPr>
          <w:lang w:eastAsia="x-none"/>
        </w:rPr>
        <w:lastRenderedPageBreak/>
        <w:t>Overall, w</w:t>
      </w:r>
      <w:r w:rsidR="003221B0">
        <w:rPr>
          <w:lang w:eastAsia="x-none"/>
        </w:rPr>
        <w:t>e do not think this feature is related to uplink transmission pre-compensation</w:t>
      </w:r>
      <w:r w:rsidR="00D248BD">
        <w:rPr>
          <w:lang w:eastAsia="x-none"/>
        </w:rPr>
        <w:t>, and hence, i</w:t>
      </w:r>
      <w:r w:rsidR="003221B0">
        <w:rPr>
          <w:lang w:eastAsia="x-none"/>
        </w:rPr>
        <w:t xml:space="preserve">t is a separate UE feature. </w:t>
      </w:r>
    </w:p>
    <w:p w14:paraId="42677CE6" w14:textId="77777777" w:rsidR="003221B0" w:rsidRPr="00673603" w:rsidRDefault="003221B0" w:rsidP="00673603">
      <w:pPr>
        <w:jc w:val="both"/>
        <w:rPr>
          <w:i/>
        </w:rPr>
      </w:pPr>
    </w:p>
    <w:p w14:paraId="49F55782" w14:textId="7B4EABCC" w:rsidR="0000279B" w:rsidRDefault="00140E2A" w:rsidP="001E11E4">
      <w:pPr>
        <w:jc w:val="both"/>
        <w:rPr>
          <w:i/>
        </w:rPr>
      </w:pPr>
      <w:r w:rsidRPr="003C2425">
        <w:rPr>
          <w:b/>
          <w:i/>
          <w:u w:val="single"/>
        </w:rPr>
        <w:t xml:space="preserve">Proposal </w:t>
      </w:r>
      <w:r w:rsidR="00DA790C">
        <w:rPr>
          <w:b/>
          <w:i/>
          <w:u w:val="single"/>
        </w:rPr>
        <w:t>5</w:t>
      </w:r>
      <w:r w:rsidRPr="003C2425">
        <w:rPr>
          <w:b/>
          <w:i/>
          <w:u w:val="single"/>
        </w:rPr>
        <w:t>:</w:t>
      </w:r>
      <w:r w:rsidRPr="003C2425">
        <w:rPr>
          <w:i/>
        </w:rPr>
        <w:t xml:space="preserve"> </w:t>
      </w:r>
      <w:r>
        <w:rPr>
          <w:i/>
        </w:rPr>
        <w:t xml:space="preserve">Introduce feature 26-6 </w:t>
      </w:r>
      <w:r w:rsidR="0000279B">
        <w:rPr>
          <w:i/>
        </w:rPr>
        <w:t>“Type-2 HARQ codebook enhancement”, with component</w:t>
      </w:r>
      <w:r w:rsidR="00AA2AB3">
        <w:rPr>
          <w:i/>
        </w:rPr>
        <w:t>s</w:t>
      </w:r>
      <w:r w:rsidR="0000279B">
        <w:rPr>
          <w:i/>
        </w:rPr>
        <w:t>:</w:t>
      </w:r>
    </w:p>
    <w:p w14:paraId="62B6CED4" w14:textId="25A32ECC" w:rsidR="00673603" w:rsidRDefault="0000279B" w:rsidP="008F7390">
      <w:pPr>
        <w:pStyle w:val="ListParagraph"/>
        <w:numPr>
          <w:ilvl w:val="0"/>
          <w:numId w:val="13"/>
        </w:numPr>
        <w:jc w:val="both"/>
        <w:rPr>
          <w:rFonts w:ascii="Times New Roman" w:eastAsia="Times New Roman" w:hAnsi="Times New Roman"/>
          <w:i/>
          <w:sz w:val="24"/>
          <w:szCs w:val="24"/>
          <w:lang w:eastAsia="zh-CN"/>
        </w:rPr>
      </w:pPr>
      <w:r w:rsidRPr="0000279B">
        <w:rPr>
          <w:rFonts w:ascii="Times New Roman" w:eastAsia="Times New Roman" w:hAnsi="Times New Roman"/>
          <w:i/>
          <w:sz w:val="24"/>
          <w:szCs w:val="24"/>
          <w:lang w:eastAsia="zh-CN"/>
        </w:rPr>
        <w:t>reduc</w:t>
      </w:r>
      <w:r>
        <w:rPr>
          <w:rFonts w:ascii="Times New Roman" w:eastAsia="Times New Roman" w:hAnsi="Times New Roman"/>
          <w:i/>
          <w:sz w:val="24"/>
          <w:szCs w:val="24"/>
          <w:lang w:eastAsia="zh-CN"/>
        </w:rPr>
        <w:t>ing</w:t>
      </w:r>
      <w:r w:rsidRPr="0000279B">
        <w:rPr>
          <w:rFonts w:ascii="Times New Roman" w:eastAsia="Times New Roman" w:hAnsi="Times New Roman"/>
          <w:i/>
          <w:sz w:val="24"/>
          <w:szCs w:val="24"/>
          <w:lang w:eastAsia="zh-CN"/>
        </w:rPr>
        <w:t xml:space="preserve"> codebook </w:t>
      </w:r>
      <w:r>
        <w:rPr>
          <w:rFonts w:ascii="Times New Roman" w:eastAsia="Times New Roman" w:hAnsi="Times New Roman"/>
          <w:i/>
          <w:sz w:val="24"/>
          <w:szCs w:val="24"/>
          <w:lang w:eastAsia="zh-CN"/>
        </w:rPr>
        <w:t>size with HARQ-ACK codebook only including HARQ-ACK of PDSCH with feedback</w:t>
      </w:r>
      <w:r w:rsidR="00D248BD">
        <w:rPr>
          <w:rFonts w:ascii="Times New Roman" w:eastAsia="Times New Roman" w:hAnsi="Times New Roman"/>
          <w:i/>
          <w:sz w:val="24"/>
          <w:szCs w:val="24"/>
          <w:lang w:eastAsia="zh-CN"/>
        </w:rPr>
        <w:t xml:space="preserve"> </w:t>
      </w:r>
      <w:r>
        <w:rPr>
          <w:rFonts w:ascii="Times New Roman" w:eastAsia="Times New Roman" w:hAnsi="Times New Roman"/>
          <w:i/>
          <w:sz w:val="24"/>
          <w:szCs w:val="24"/>
          <w:lang w:eastAsia="zh-CN"/>
        </w:rPr>
        <w:t>enabled HARQ processes</w:t>
      </w:r>
      <w:r w:rsidR="00DA790C">
        <w:rPr>
          <w:rFonts w:ascii="Times New Roman" w:eastAsia="Times New Roman" w:hAnsi="Times New Roman"/>
          <w:i/>
          <w:sz w:val="24"/>
          <w:szCs w:val="24"/>
          <w:lang w:eastAsia="zh-CN"/>
        </w:rPr>
        <w:t>.</w:t>
      </w:r>
    </w:p>
    <w:p w14:paraId="6AA4E6EE" w14:textId="66699A09" w:rsidR="00AA2AB3" w:rsidRPr="00E96AA3" w:rsidRDefault="00AA2AB3" w:rsidP="00E96AA3">
      <w:pPr>
        <w:pStyle w:val="ListParagraph"/>
        <w:numPr>
          <w:ilvl w:val="0"/>
          <w:numId w:val="13"/>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receiving PDCCH</w:t>
      </w:r>
      <w:r w:rsidR="00E96AA3">
        <w:rPr>
          <w:rFonts w:ascii="Times New Roman" w:eastAsia="Times New Roman" w:hAnsi="Times New Roman"/>
          <w:i/>
          <w:sz w:val="24"/>
          <w:szCs w:val="24"/>
          <w:lang w:eastAsia="zh-CN"/>
        </w:rPr>
        <w:t xml:space="preserve"> </w:t>
      </w:r>
      <w:r w:rsidR="00E96AA3" w:rsidRPr="00E96AA3">
        <w:rPr>
          <w:rFonts w:ascii="Times New Roman" w:eastAsia="Times New Roman" w:hAnsi="Times New Roman"/>
          <w:i/>
          <w:sz w:val="24"/>
          <w:szCs w:val="24"/>
          <w:lang w:eastAsia="zh-CN"/>
        </w:rPr>
        <w:t xml:space="preserve">carrying the DCI for a HARQ process with disabled HARQ feedback, after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T</m:t>
            </m:r>
          </m:e>
          <m:sub>
            <m:r>
              <w:rPr>
                <w:rFonts w:ascii="Cambria Math" w:eastAsia="Times New Roman" w:hAnsi="Cambria Math"/>
                <w:sz w:val="24"/>
                <w:szCs w:val="24"/>
                <w:lang w:eastAsia="zh-CN"/>
              </w:rPr>
              <m:t>proc,1</m:t>
            </m:r>
          </m:sub>
        </m:sSub>
      </m:oMath>
      <w:r w:rsidR="00E96AA3" w:rsidRPr="00E96AA3">
        <w:rPr>
          <w:rFonts w:ascii="Times New Roman" w:eastAsia="Times New Roman" w:hAnsi="Times New Roman"/>
          <w:i/>
          <w:sz w:val="24"/>
          <w:szCs w:val="24"/>
          <w:lang w:eastAsia="zh-CN"/>
        </w:rPr>
        <w:t xml:space="preserve"> after the reception of the last PDSCH or slot-aggregated PDSCH for the given HARQ process</w:t>
      </w:r>
      <w:r w:rsidR="00E96AA3">
        <w:rPr>
          <w:rFonts w:ascii="Times New Roman" w:eastAsia="Times New Roman" w:hAnsi="Times New Roman"/>
          <w:i/>
          <w:sz w:val="24"/>
          <w:szCs w:val="24"/>
          <w:lang w:eastAsia="zh-CN"/>
        </w:rPr>
        <w:t>.</w:t>
      </w:r>
    </w:p>
    <w:p w14:paraId="1B4BD26D" w14:textId="3F7260B1" w:rsidR="00481A22" w:rsidRDefault="00481A22" w:rsidP="001E11E4">
      <w:pPr>
        <w:jc w:val="both"/>
      </w:pPr>
    </w:p>
    <w:p w14:paraId="724251AC" w14:textId="4C7A783A" w:rsidR="0000279B" w:rsidRDefault="0000279B" w:rsidP="001E11E4">
      <w:pPr>
        <w:jc w:val="both"/>
        <w:rPr>
          <w:iCs/>
        </w:rPr>
      </w:pPr>
      <w:r>
        <w:rPr>
          <w:iCs/>
        </w:rPr>
        <w:t xml:space="preserve">In </w:t>
      </w:r>
      <w:r>
        <w:rPr>
          <w:iCs/>
        </w:rPr>
        <w:fldChar w:fldCharType="begin"/>
      </w:r>
      <w:r>
        <w:rPr>
          <w:iCs/>
        </w:rPr>
        <w:instrText xml:space="preserve"> REF _Ref86656872 \r \h </w:instrText>
      </w:r>
      <w:r>
        <w:rPr>
          <w:iCs/>
        </w:rPr>
      </w:r>
      <w:r>
        <w:rPr>
          <w:iCs/>
        </w:rPr>
        <w:fldChar w:fldCharType="separate"/>
      </w:r>
      <w:r>
        <w:rPr>
          <w:iCs/>
        </w:rPr>
        <w:t>[2]</w:t>
      </w:r>
      <w:r>
        <w:rPr>
          <w:iCs/>
        </w:rPr>
        <w:fldChar w:fldCharType="end"/>
      </w:r>
      <w:r>
        <w:rPr>
          <w:iCs/>
        </w:rPr>
        <w:t>, feature 26-6a is still open.</w:t>
      </w:r>
      <w:r w:rsidRPr="0000279B">
        <w:rPr>
          <w:iCs/>
        </w:rPr>
        <w:t xml:space="preserve"> </w:t>
      </w:r>
      <w:r>
        <w:rPr>
          <w:iCs/>
        </w:rPr>
        <w:t xml:space="preserve">We think this feature is related to feedback disabled HARQ processes. So far, we have two potential enhancements for Type-1 HARQ codebook. </w:t>
      </w:r>
    </w:p>
    <w:p w14:paraId="51F0562B" w14:textId="77777777" w:rsidR="0000279B" w:rsidRDefault="0000279B" w:rsidP="001E11E4">
      <w:pPr>
        <w:jc w:val="both"/>
        <w:rPr>
          <w:iCs/>
        </w:rPr>
      </w:pPr>
    </w:p>
    <w:p w14:paraId="6D06D609" w14:textId="567CCC25" w:rsidR="00140E2A" w:rsidRDefault="002461C2" w:rsidP="001E11E4">
      <w:pPr>
        <w:jc w:val="both"/>
        <w:rPr>
          <w:iCs/>
        </w:rPr>
      </w:pPr>
      <w:r>
        <w:rPr>
          <w:iCs/>
        </w:rPr>
        <w:t>The first</w:t>
      </w:r>
      <w:r w:rsidR="0000279B">
        <w:rPr>
          <w:iCs/>
        </w:rPr>
        <w:t xml:space="preserve"> potential enhancement is HARQ codebook construction when DCIs carrying feedback</w:t>
      </w:r>
      <w:r w:rsidR="00D248BD">
        <w:rPr>
          <w:iCs/>
        </w:rPr>
        <w:t xml:space="preserve"> </w:t>
      </w:r>
      <w:r w:rsidR="0000279B">
        <w:rPr>
          <w:iCs/>
        </w:rPr>
        <w:t>disabled and feedback</w:t>
      </w:r>
      <w:r w:rsidR="00D248BD">
        <w:rPr>
          <w:iCs/>
        </w:rPr>
        <w:t xml:space="preserve"> </w:t>
      </w:r>
      <w:r w:rsidR="0000279B">
        <w:rPr>
          <w:iCs/>
        </w:rPr>
        <w:t>enabled HARQ processes are detected by UE. There are two options to be down-selected: Option 1 is that UE reports NACK only for feedback</w:t>
      </w:r>
      <w:r w:rsidR="00D248BD">
        <w:rPr>
          <w:iCs/>
        </w:rPr>
        <w:t xml:space="preserve"> </w:t>
      </w:r>
      <w:r w:rsidR="0000279B">
        <w:rPr>
          <w:iCs/>
        </w:rPr>
        <w:t>disabled HARQ process regardless of decoding results of corresponding PDSCH. Option 2 is that UE reports ACK/NACK for feedback</w:t>
      </w:r>
      <w:r w:rsidR="00D248BD">
        <w:rPr>
          <w:iCs/>
        </w:rPr>
        <w:t xml:space="preserve"> </w:t>
      </w:r>
      <w:r w:rsidR="0000279B">
        <w:rPr>
          <w:iCs/>
        </w:rPr>
        <w:t>disabled HARQ process depending on decoding results of corresponding PDSCH. Note that Option 2 is legacy approach, and it does not enhance Type-</w:t>
      </w:r>
      <w:r>
        <w:rPr>
          <w:iCs/>
        </w:rPr>
        <w:t>1</w:t>
      </w:r>
      <w:r w:rsidR="0000279B">
        <w:rPr>
          <w:iCs/>
        </w:rPr>
        <w:t xml:space="preserve"> HARQ codebook. </w:t>
      </w:r>
    </w:p>
    <w:p w14:paraId="7251A342" w14:textId="40F10659" w:rsidR="0000279B" w:rsidRDefault="0000279B" w:rsidP="001E11E4">
      <w:pPr>
        <w:jc w:val="both"/>
        <w:rPr>
          <w:iCs/>
        </w:rPr>
      </w:pPr>
    </w:p>
    <w:p w14:paraId="798D6968" w14:textId="63EDC87B" w:rsidR="0000279B" w:rsidRDefault="0000279B" w:rsidP="001E11E4">
      <w:pPr>
        <w:jc w:val="both"/>
      </w:pPr>
      <w:r>
        <w:t xml:space="preserve">The </w:t>
      </w:r>
      <w:r w:rsidR="002461C2">
        <w:t>second</w:t>
      </w:r>
      <w:r>
        <w:t xml:space="preserve"> potential enhancement is HARQ codebook transmission when only DCIs carrying feedback</w:t>
      </w:r>
      <w:r w:rsidR="00D248BD">
        <w:t xml:space="preserve"> </w:t>
      </w:r>
      <w:r>
        <w:t xml:space="preserve">disabled HARQ process is detected by UE. </w:t>
      </w:r>
      <w:r w:rsidR="002461C2">
        <w:t xml:space="preserve">There are two options to be down-selected: Option 1 is that UE reports HARQ-ACK and Option 2 is that UE skips HARQ-ACK reporting when the feedback is carried by PUCCH. Note that Option 1 is legacy approach, and it does not enhance Type-1 HARQ codebook. </w:t>
      </w:r>
    </w:p>
    <w:p w14:paraId="19AFA447" w14:textId="3A3EF449" w:rsidR="00E34A66" w:rsidRDefault="00E34A66" w:rsidP="001E11E4">
      <w:pPr>
        <w:jc w:val="both"/>
      </w:pPr>
    </w:p>
    <w:p w14:paraId="5F78D079" w14:textId="0B2ED769" w:rsidR="00C0079A" w:rsidRDefault="00987CF6" w:rsidP="001E11E4">
      <w:pPr>
        <w:jc w:val="both"/>
      </w:pPr>
      <w:r>
        <w:t>I</w:t>
      </w:r>
      <w:r w:rsidR="002461C2">
        <w:t>t is possible that Type-1 HARQ codebook</w:t>
      </w:r>
      <w:r w:rsidR="00E96AA3">
        <w:t xml:space="preserve"> </w:t>
      </w:r>
      <w:r w:rsidR="002461C2">
        <w:t>is not enhanced, depending on the latest RAN1 agreements. Hence, we propose to hold the discussion o</w:t>
      </w:r>
      <w:r w:rsidR="006B2EB6">
        <w:t>n</w:t>
      </w:r>
      <w:r w:rsidR="002461C2">
        <w:t xml:space="preserve"> </w:t>
      </w:r>
      <w:r w:rsidR="00E96AA3">
        <w:t xml:space="preserve">the </w:t>
      </w:r>
      <w:r w:rsidR="00E96AA3" w:rsidRPr="00E96AA3">
        <w:t xml:space="preserve">component of “enhancement on Type-1 HARQ codebook in NTN” </w:t>
      </w:r>
      <w:r w:rsidR="00E96AA3">
        <w:t xml:space="preserve">in </w:t>
      </w:r>
      <w:r w:rsidR="002461C2">
        <w:t xml:space="preserve">feature 26-6a, until RAN1 makes new agreements on Type-1 HARQ codebook. </w:t>
      </w:r>
    </w:p>
    <w:p w14:paraId="4364A6F8" w14:textId="77777777" w:rsidR="002461C2" w:rsidRDefault="002461C2" w:rsidP="001E11E4">
      <w:pPr>
        <w:jc w:val="both"/>
      </w:pPr>
    </w:p>
    <w:p w14:paraId="3B9DE3FE" w14:textId="61A09A7E" w:rsidR="006B2EB6" w:rsidRPr="00DA790C" w:rsidRDefault="006B2EB6" w:rsidP="006B2EB6">
      <w:pPr>
        <w:jc w:val="both"/>
        <w:rPr>
          <w:i/>
        </w:rPr>
      </w:pPr>
      <w:r w:rsidRPr="003C2425">
        <w:rPr>
          <w:b/>
          <w:i/>
          <w:u w:val="single"/>
        </w:rPr>
        <w:t xml:space="preserve">Proposal </w:t>
      </w:r>
      <w:r>
        <w:rPr>
          <w:b/>
          <w:i/>
          <w:u w:val="single"/>
        </w:rPr>
        <w:t>6</w:t>
      </w:r>
      <w:r w:rsidRPr="003C2425">
        <w:rPr>
          <w:b/>
          <w:i/>
          <w:u w:val="single"/>
        </w:rPr>
        <w:t>:</w:t>
      </w:r>
      <w:r w:rsidRPr="003C2425">
        <w:rPr>
          <w:i/>
        </w:rPr>
        <w:t xml:space="preserve"> </w:t>
      </w:r>
      <w:r>
        <w:rPr>
          <w:i/>
        </w:rPr>
        <w:t xml:space="preserve">Hold the discussion on the component of “enhancement on Type-1 HARQ codebook in NTN” in feature 26-6a until RAN1 makes new agreements on Type-1 HARQ codebook. </w:t>
      </w:r>
    </w:p>
    <w:p w14:paraId="2FB45762" w14:textId="77777777" w:rsidR="001E11E4" w:rsidRDefault="001E11E4" w:rsidP="00EE5872">
      <w:pPr>
        <w:jc w:val="both"/>
      </w:pPr>
    </w:p>
    <w:p w14:paraId="0982EBAC" w14:textId="0F18FBA4" w:rsidR="006B3321" w:rsidRDefault="00DA790C" w:rsidP="00EE5872">
      <w:pPr>
        <w:jc w:val="both"/>
      </w:pPr>
      <w:r>
        <w:rPr>
          <w:iCs/>
        </w:rPr>
        <w:t xml:space="preserve">In </w:t>
      </w:r>
      <w:r>
        <w:rPr>
          <w:iCs/>
        </w:rPr>
        <w:fldChar w:fldCharType="begin"/>
      </w:r>
      <w:r>
        <w:rPr>
          <w:iCs/>
        </w:rPr>
        <w:instrText xml:space="preserve"> REF _Ref86656872 \r \h </w:instrText>
      </w:r>
      <w:r>
        <w:rPr>
          <w:iCs/>
        </w:rPr>
      </w:r>
      <w:r>
        <w:rPr>
          <w:iCs/>
        </w:rPr>
        <w:fldChar w:fldCharType="separate"/>
      </w:r>
      <w:r>
        <w:rPr>
          <w:iCs/>
        </w:rPr>
        <w:t>[2]</w:t>
      </w:r>
      <w:r>
        <w:rPr>
          <w:iCs/>
        </w:rPr>
        <w:fldChar w:fldCharType="end"/>
      </w:r>
      <w:r w:rsidR="00D248BD">
        <w:rPr>
          <w:iCs/>
        </w:rPr>
        <w:t xml:space="preserve">, </w:t>
      </w:r>
      <w:r w:rsidR="001E11E4">
        <w:t xml:space="preserve">feature 26-7 is proposing a UE capability of receiving PDSCH with aggregation factor larger than </w:t>
      </w:r>
      <w:r w:rsidR="004525B4">
        <w:t xml:space="preserve">or equal to </w:t>
      </w:r>
      <w:r w:rsidR="001E11E4">
        <w:t xml:space="preserve">8. However, the feature name </w:t>
      </w:r>
      <w:r w:rsidR="004F2E25">
        <w:t>of</w:t>
      </w:r>
      <w:r w:rsidR="001E11E4">
        <w:t xml:space="preserve"> “NTN performance enhancement”</w:t>
      </w:r>
      <w:r w:rsidR="004F2E25">
        <w:t xml:space="preserve"> is too broad</w:t>
      </w:r>
      <w:r w:rsidR="001E11E4">
        <w:t>. Hence, we prefer to modify the feature name to reflect the exact capability</w:t>
      </w:r>
      <w:r w:rsidR="004F2E25">
        <w:t>, e.g., “increasing the aggregation factor of PDSCH transmission”</w:t>
      </w:r>
      <w:r w:rsidR="001E11E4">
        <w:t xml:space="preserve">. </w:t>
      </w:r>
    </w:p>
    <w:p w14:paraId="20F297FC" w14:textId="77777777" w:rsidR="006B3321" w:rsidRDefault="006B3321" w:rsidP="00EE5872">
      <w:pPr>
        <w:jc w:val="both"/>
      </w:pPr>
    </w:p>
    <w:p w14:paraId="36737AE1" w14:textId="754E79BA" w:rsidR="001E11E4" w:rsidRDefault="006B3321" w:rsidP="00EE5872">
      <w:pPr>
        <w:jc w:val="both"/>
      </w:pPr>
      <w:r>
        <w:t xml:space="preserve">It is agreed that the maximum number of supported aggregated factor for PDSCH is [X], where the value of X is open between 8, 16, 32. </w:t>
      </w:r>
      <w:r w:rsidR="00D60C94">
        <w:t xml:space="preserve">If it is finally agreed that X is 8, then we do not need this feature at all. </w:t>
      </w:r>
      <w:r>
        <w:t>Hence</w:t>
      </w:r>
      <w:r w:rsidR="00D248BD">
        <w:t xml:space="preserve">, we propose to hold the discussion of feature 26-7, until RAN1 makes new agreements on the aggregation factor of PDSCH transmission. </w:t>
      </w:r>
    </w:p>
    <w:p w14:paraId="7E5F21BF" w14:textId="77777777" w:rsidR="001E11E4" w:rsidRDefault="001E11E4" w:rsidP="00EE5872">
      <w:pPr>
        <w:jc w:val="both"/>
      </w:pPr>
    </w:p>
    <w:p w14:paraId="4556E87B" w14:textId="727A872C" w:rsidR="00995594" w:rsidRDefault="00995594" w:rsidP="00DA790C">
      <w:pPr>
        <w:jc w:val="both"/>
        <w:rPr>
          <w:i/>
        </w:rPr>
      </w:pPr>
      <w:r w:rsidRPr="003C2425">
        <w:rPr>
          <w:b/>
          <w:i/>
          <w:u w:val="single"/>
        </w:rPr>
        <w:t xml:space="preserve">Proposal </w:t>
      </w:r>
      <w:r w:rsidR="00C0079A">
        <w:rPr>
          <w:b/>
          <w:i/>
          <w:u w:val="single"/>
        </w:rPr>
        <w:t>7</w:t>
      </w:r>
      <w:r w:rsidRPr="003C2425">
        <w:rPr>
          <w:b/>
          <w:i/>
          <w:u w:val="single"/>
        </w:rPr>
        <w:t>:</w:t>
      </w:r>
      <w:r w:rsidRPr="003C2425">
        <w:rPr>
          <w:i/>
        </w:rPr>
        <w:t xml:space="preserve"> </w:t>
      </w:r>
      <w:r w:rsidR="00DA790C">
        <w:rPr>
          <w:i/>
        </w:rPr>
        <w:t>Hold the discussion o</w:t>
      </w:r>
      <w:r w:rsidR="006B2EB6">
        <w:rPr>
          <w:i/>
        </w:rPr>
        <w:t>n</w:t>
      </w:r>
      <w:r w:rsidR="00DA790C">
        <w:rPr>
          <w:i/>
        </w:rPr>
        <w:t xml:space="preserve"> feature 26-7 until RAN1 makes new agreements on </w:t>
      </w:r>
      <w:r w:rsidR="001E11E4">
        <w:rPr>
          <w:i/>
        </w:rPr>
        <w:t>the aggregation factor of PDSCH transmission</w:t>
      </w:r>
      <w:r w:rsidR="00FD0568">
        <w:rPr>
          <w:i/>
        </w:rPr>
        <w:t xml:space="preserve">. </w:t>
      </w:r>
    </w:p>
    <w:p w14:paraId="276CA317" w14:textId="77777777" w:rsidR="00D60C94" w:rsidRDefault="00D60C94" w:rsidP="00EE5872">
      <w:pPr>
        <w:jc w:val="both"/>
      </w:pPr>
    </w:p>
    <w:p w14:paraId="02620DF4" w14:textId="57EB1C39" w:rsidR="003F006A" w:rsidRDefault="003F006A" w:rsidP="003F006A">
      <w:pPr>
        <w:pStyle w:val="Heading1"/>
      </w:pPr>
      <w:r>
        <w:t xml:space="preserve">Conclusion </w:t>
      </w:r>
    </w:p>
    <w:p w14:paraId="70E5F0E7" w14:textId="440928FF" w:rsidR="00AE18D0" w:rsidRDefault="00EE5872" w:rsidP="00F16EFF">
      <w:pPr>
        <w:jc w:val="both"/>
        <w:rPr>
          <w:iCs/>
          <w:lang w:val="en-GB"/>
        </w:rPr>
      </w:pPr>
      <w:r>
        <w:rPr>
          <w:iCs/>
          <w:lang w:val="en-GB"/>
        </w:rPr>
        <w:t>We discussed</w:t>
      </w:r>
      <w:r w:rsidR="009C40A2">
        <w:rPr>
          <w:iCs/>
          <w:lang w:val="en-GB"/>
        </w:rPr>
        <w:t xml:space="preserve"> Rel-17</w:t>
      </w:r>
      <w:r>
        <w:rPr>
          <w:iCs/>
          <w:lang w:val="en-GB"/>
        </w:rPr>
        <w:t xml:space="preserve"> NR </w:t>
      </w:r>
      <w:r w:rsidR="000B745E">
        <w:rPr>
          <w:iCs/>
          <w:lang w:val="en-GB"/>
        </w:rPr>
        <w:t>NTN</w:t>
      </w:r>
      <w:r>
        <w:rPr>
          <w:iCs/>
          <w:lang w:val="en-GB"/>
        </w:rPr>
        <w:t xml:space="preserve"> </w:t>
      </w:r>
      <w:r w:rsidR="006B2EB6">
        <w:rPr>
          <w:iCs/>
          <w:lang w:val="en-GB"/>
        </w:rPr>
        <w:t xml:space="preserve">UE </w:t>
      </w:r>
      <w:r>
        <w:rPr>
          <w:iCs/>
          <w:lang w:val="en-GB"/>
        </w:rPr>
        <w:t>features</w:t>
      </w:r>
      <w:r w:rsidR="003F006A">
        <w:rPr>
          <w:iCs/>
          <w:lang w:val="en-GB"/>
        </w:rPr>
        <w:t>. Our proposal</w:t>
      </w:r>
      <w:r>
        <w:rPr>
          <w:iCs/>
          <w:lang w:val="en-GB"/>
        </w:rPr>
        <w:t>s</w:t>
      </w:r>
      <w:r w:rsidR="003F006A">
        <w:rPr>
          <w:iCs/>
          <w:lang w:val="en-GB"/>
        </w:rPr>
        <w:t xml:space="preserve"> </w:t>
      </w:r>
      <w:r>
        <w:rPr>
          <w:iCs/>
          <w:lang w:val="en-GB"/>
        </w:rPr>
        <w:t>are</w:t>
      </w:r>
      <w:r w:rsidR="003F006A">
        <w:rPr>
          <w:iCs/>
          <w:lang w:val="en-GB"/>
        </w:rPr>
        <w:t xml:space="preserve"> as follows:</w:t>
      </w:r>
    </w:p>
    <w:p w14:paraId="44761780" w14:textId="5E960138" w:rsidR="000B745E" w:rsidRDefault="000B745E" w:rsidP="00F16EFF">
      <w:pPr>
        <w:jc w:val="both"/>
        <w:rPr>
          <w:iCs/>
          <w:lang w:val="en-GB"/>
        </w:rPr>
      </w:pPr>
    </w:p>
    <w:p w14:paraId="60BDAFE2" w14:textId="77777777" w:rsidR="00DA790C" w:rsidRDefault="00DA790C" w:rsidP="00DA790C">
      <w:pPr>
        <w:jc w:val="both"/>
        <w:rPr>
          <w:i/>
        </w:rPr>
      </w:pPr>
      <w:r w:rsidRPr="003C2425">
        <w:rPr>
          <w:b/>
          <w:i/>
          <w:u w:val="single"/>
        </w:rPr>
        <w:lastRenderedPageBreak/>
        <w:t xml:space="preserve">Proposal </w:t>
      </w:r>
      <w:r>
        <w:rPr>
          <w:b/>
          <w:i/>
          <w:u w:val="single"/>
        </w:rPr>
        <w:t>1</w:t>
      </w:r>
      <w:r w:rsidRPr="003C2425">
        <w:rPr>
          <w:b/>
          <w:i/>
          <w:u w:val="single"/>
        </w:rPr>
        <w:t>:</w:t>
      </w:r>
      <w:r w:rsidRPr="003C2425">
        <w:rPr>
          <w:i/>
        </w:rPr>
        <w:t xml:space="preserve"> </w:t>
      </w:r>
      <w:r>
        <w:rPr>
          <w:i/>
        </w:rPr>
        <w:t>Merge feature 26-2 to feature 26-1 and rename feature 26-1 as “uplink pre-compensation”.</w:t>
      </w:r>
    </w:p>
    <w:p w14:paraId="7A3E33AD" w14:textId="77777777" w:rsidR="00DA790C" w:rsidRDefault="00DA790C" w:rsidP="00DA790C">
      <w:pPr>
        <w:jc w:val="both"/>
        <w:rPr>
          <w:i/>
        </w:rPr>
      </w:pPr>
    </w:p>
    <w:p w14:paraId="3F51752D" w14:textId="77777777" w:rsidR="00DA790C" w:rsidRDefault="00DA790C" w:rsidP="00DA790C">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 xml:space="preserve">Introduce feature 26-3 with name “enhancement on the timing relationship with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which includes the components </w:t>
      </w:r>
    </w:p>
    <w:p w14:paraId="3309069B" w14:textId="77777777" w:rsidR="00DA790C" w:rsidRDefault="00DA790C" w:rsidP="00DA790C">
      <w:pPr>
        <w:ind w:firstLine="567"/>
        <w:jc w:val="both"/>
        <w:rPr>
          <w:i/>
        </w:rPr>
      </w:pPr>
      <w:r>
        <w:rPr>
          <w:i/>
        </w:rPr>
        <w:t xml:space="preserve">1). reception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via system information </w:t>
      </w:r>
    </w:p>
    <w:p w14:paraId="7C4F382E" w14:textId="77777777" w:rsidR="00DA790C" w:rsidRDefault="00DA790C" w:rsidP="00DA790C">
      <w:pPr>
        <w:ind w:firstLine="567"/>
        <w:jc w:val="both"/>
        <w:rPr>
          <w:i/>
        </w:rPr>
      </w:pPr>
      <w:r>
        <w:rPr>
          <w:i/>
        </w:rPr>
        <w:t xml:space="preserve">2). </w:t>
      </w:r>
      <w:r w:rsidRPr="00673603">
        <w:rPr>
          <w:i/>
        </w:rPr>
        <w:t>estimate of UE-gNB RTT</w:t>
      </w:r>
      <w:r>
        <w:rPr>
          <w:i/>
        </w:rPr>
        <w:t xml:space="preserve"> and delaying the start of ra-ResponseWindow and/or msgB-ResponseWindow by estimated UE-gNB RTT</w:t>
      </w:r>
    </w:p>
    <w:p w14:paraId="5DBF0680" w14:textId="651D1F89" w:rsidR="00DA790C" w:rsidRPr="00A96E31" w:rsidRDefault="00DA790C" w:rsidP="00DA790C">
      <w:pPr>
        <w:ind w:firstLine="567"/>
        <w:jc w:val="both"/>
        <w:rPr>
          <w:i/>
        </w:rPr>
      </w:pPr>
      <w:r>
        <w:rPr>
          <w:i/>
        </w:rPr>
        <w:t xml:space="preserve">3). </w:t>
      </w:r>
      <w:r w:rsidRPr="00673603">
        <w:rPr>
          <w:i/>
        </w:rPr>
        <w:t>delay</w:t>
      </w:r>
      <w:r>
        <w:rPr>
          <w:i/>
        </w:rPr>
        <w:t>ing</w:t>
      </w:r>
      <w:r w:rsidRPr="00673603">
        <w:rPr>
          <w:i/>
        </w:rPr>
        <w:t xml:space="preserve"> the UE action and assumption on a downlink configuration carried by MAC CE command by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673603">
        <w:rPr>
          <w:i/>
        </w:rPr>
        <w:t xml:space="preserve"> if it is indicated</w:t>
      </w:r>
      <w:r>
        <w:rPr>
          <w:i/>
        </w:rPr>
        <w:t xml:space="preserve">. </w:t>
      </w:r>
    </w:p>
    <w:p w14:paraId="3BB9B0C3" w14:textId="77777777" w:rsidR="00DA790C" w:rsidRPr="00DA790C" w:rsidRDefault="00DA790C" w:rsidP="00F16EFF">
      <w:pPr>
        <w:jc w:val="both"/>
        <w:rPr>
          <w:iCs/>
        </w:rPr>
      </w:pPr>
    </w:p>
    <w:p w14:paraId="0242DFC8" w14:textId="77777777" w:rsidR="00987CF6" w:rsidRDefault="00987CF6" w:rsidP="00987CF6">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Introduce a new feature of “enhancing on the timing relationship with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which includes the components:</w:t>
      </w:r>
    </w:p>
    <w:p w14:paraId="5A8FA983" w14:textId="77777777" w:rsidR="00987CF6" w:rsidRPr="00A96E31" w:rsidRDefault="00987CF6" w:rsidP="00987CF6">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A96E31">
        <w:rPr>
          <w:rFonts w:ascii="Times New Roman" w:eastAsia="Times New Roman" w:hAnsi="Times New Roman"/>
          <w:i/>
          <w:sz w:val="24"/>
          <w:szCs w:val="24"/>
          <w:lang w:eastAsia="zh-CN"/>
        </w:rPr>
        <w:t>ece</w:t>
      </w:r>
      <w:r>
        <w:rPr>
          <w:rFonts w:ascii="Times New Roman" w:eastAsia="Times New Roman" w:hAnsi="Times New Roman"/>
          <w:i/>
          <w:sz w:val="24"/>
          <w:szCs w:val="24"/>
          <w:lang w:eastAsia="zh-CN"/>
        </w:rPr>
        <w:t>ption of</w:t>
      </w:r>
      <w:r w:rsidRPr="00A96E31">
        <w:rPr>
          <w:rFonts w:ascii="Times New Roman" w:eastAsia="Times New Roman" w:hAnsi="Times New Roman"/>
          <w:i/>
          <w:sz w:val="24"/>
          <w:szCs w:val="24"/>
          <w:lang w:eastAsia="zh-CN"/>
        </w:rPr>
        <w:t xml:space="preserve"> cell specific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K</m:t>
            </m:r>
          </m:e>
          <m:sub>
            <m:r>
              <w:rPr>
                <w:rFonts w:ascii="Cambria Math" w:eastAsia="Times New Roman" w:hAnsi="Cambria Math"/>
                <w:sz w:val="24"/>
                <w:szCs w:val="24"/>
                <w:lang w:eastAsia="zh-CN"/>
              </w:rPr>
              <m:t>offset</m:t>
            </m:r>
          </m:sub>
        </m:sSub>
      </m:oMath>
      <w:r w:rsidRPr="00A96E31">
        <w:rPr>
          <w:rFonts w:ascii="Times New Roman" w:eastAsia="Times New Roman" w:hAnsi="Times New Roman"/>
          <w:i/>
          <w:sz w:val="24"/>
          <w:szCs w:val="24"/>
          <w:lang w:eastAsia="zh-CN"/>
        </w:rPr>
        <w:t xml:space="preserve"> </w:t>
      </w:r>
      <w:r>
        <w:rPr>
          <w:rFonts w:ascii="Times New Roman" w:eastAsia="Times New Roman" w:hAnsi="Times New Roman"/>
          <w:i/>
          <w:sz w:val="24"/>
          <w:szCs w:val="24"/>
          <w:lang w:eastAsia="zh-CN"/>
        </w:rPr>
        <w:t>via system information</w:t>
      </w:r>
    </w:p>
    <w:p w14:paraId="5466E6B9" w14:textId="58EB305A" w:rsidR="00987CF6" w:rsidRPr="003221B0" w:rsidRDefault="00987CF6" w:rsidP="00987CF6">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 xml:space="preserve">delaying the scheduling of PUSCH, PUCCH, PDCCH ordered PRACH, CSI reference resource, transmission of aperiodic SRS, MAC CE activation time for TA command. </w:t>
      </w:r>
    </w:p>
    <w:p w14:paraId="3FEFABB2" w14:textId="77777777" w:rsidR="00DA790C" w:rsidRPr="00DA790C" w:rsidRDefault="00DA790C" w:rsidP="00F16EFF">
      <w:pPr>
        <w:jc w:val="both"/>
        <w:rPr>
          <w:iCs/>
        </w:rPr>
      </w:pPr>
    </w:p>
    <w:p w14:paraId="1DFB9131" w14:textId="77777777" w:rsidR="00DA790C" w:rsidRPr="000B745E" w:rsidRDefault="00DA790C" w:rsidP="00DA790C">
      <w:pPr>
        <w:jc w:val="both"/>
        <w:rPr>
          <w:i/>
        </w:rPr>
      </w:pPr>
      <w:r w:rsidRPr="003C2425">
        <w:rPr>
          <w:b/>
          <w:i/>
          <w:u w:val="single"/>
        </w:rPr>
        <w:t xml:space="preserve">Proposal </w:t>
      </w:r>
      <w:r>
        <w:rPr>
          <w:b/>
          <w:i/>
          <w:u w:val="single"/>
        </w:rPr>
        <w:t>4</w:t>
      </w:r>
      <w:r w:rsidRPr="003C2425">
        <w:rPr>
          <w:b/>
          <w:i/>
          <w:u w:val="single"/>
        </w:rPr>
        <w:t>:</w:t>
      </w:r>
      <w:r w:rsidRPr="003C2425">
        <w:rPr>
          <w:i/>
        </w:rPr>
        <w:t xml:space="preserve"> </w:t>
      </w:r>
      <w:r>
        <w:rPr>
          <w:i/>
        </w:rPr>
        <w:t>In feature 26-5, the component is modified to “t</w:t>
      </w:r>
      <w:r w:rsidRPr="000B745E">
        <w:rPr>
          <w:i/>
        </w:rPr>
        <w:t>he maximal supported HARQ process number is [X] for UL and is [Y] for DL</w:t>
      </w:r>
      <w:r>
        <w:rPr>
          <w:i/>
        </w:rPr>
        <w:t>”.</w:t>
      </w:r>
    </w:p>
    <w:p w14:paraId="1977A4D7" w14:textId="77777777" w:rsidR="00DA790C" w:rsidRPr="00DA790C" w:rsidRDefault="00DA790C" w:rsidP="00F16EFF">
      <w:pPr>
        <w:jc w:val="both"/>
        <w:rPr>
          <w:iCs/>
        </w:rPr>
      </w:pPr>
    </w:p>
    <w:p w14:paraId="0ED400BE" w14:textId="77777777" w:rsidR="00E96AA3" w:rsidRDefault="00E96AA3" w:rsidP="00E96AA3">
      <w:pPr>
        <w:jc w:val="both"/>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Introduce feature 26-6 “Type-2 HARQ codebook enhancement”, with components:</w:t>
      </w:r>
    </w:p>
    <w:p w14:paraId="762D33EA" w14:textId="77777777" w:rsidR="00E96AA3" w:rsidRDefault="00E96AA3" w:rsidP="00E96AA3">
      <w:pPr>
        <w:pStyle w:val="ListParagraph"/>
        <w:numPr>
          <w:ilvl w:val="0"/>
          <w:numId w:val="13"/>
        </w:numPr>
        <w:jc w:val="both"/>
        <w:rPr>
          <w:rFonts w:ascii="Times New Roman" w:eastAsia="Times New Roman" w:hAnsi="Times New Roman"/>
          <w:i/>
          <w:sz w:val="24"/>
          <w:szCs w:val="24"/>
          <w:lang w:eastAsia="zh-CN"/>
        </w:rPr>
      </w:pPr>
      <w:r w:rsidRPr="0000279B">
        <w:rPr>
          <w:rFonts w:ascii="Times New Roman" w:eastAsia="Times New Roman" w:hAnsi="Times New Roman"/>
          <w:i/>
          <w:sz w:val="24"/>
          <w:szCs w:val="24"/>
          <w:lang w:eastAsia="zh-CN"/>
        </w:rPr>
        <w:t>reduc</w:t>
      </w:r>
      <w:r>
        <w:rPr>
          <w:rFonts w:ascii="Times New Roman" w:eastAsia="Times New Roman" w:hAnsi="Times New Roman"/>
          <w:i/>
          <w:sz w:val="24"/>
          <w:szCs w:val="24"/>
          <w:lang w:eastAsia="zh-CN"/>
        </w:rPr>
        <w:t>ing</w:t>
      </w:r>
      <w:r w:rsidRPr="0000279B">
        <w:rPr>
          <w:rFonts w:ascii="Times New Roman" w:eastAsia="Times New Roman" w:hAnsi="Times New Roman"/>
          <w:i/>
          <w:sz w:val="24"/>
          <w:szCs w:val="24"/>
          <w:lang w:eastAsia="zh-CN"/>
        </w:rPr>
        <w:t xml:space="preserve"> codebook </w:t>
      </w:r>
      <w:r>
        <w:rPr>
          <w:rFonts w:ascii="Times New Roman" w:eastAsia="Times New Roman" w:hAnsi="Times New Roman"/>
          <w:i/>
          <w:sz w:val="24"/>
          <w:szCs w:val="24"/>
          <w:lang w:eastAsia="zh-CN"/>
        </w:rPr>
        <w:t>size with HARQ-ACK codebook only including HARQ-ACK of PDSCH with feedback enabled HARQ processes.</w:t>
      </w:r>
    </w:p>
    <w:p w14:paraId="3F2D8F5E" w14:textId="77777777" w:rsidR="00E96AA3" w:rsidRPr="00E96AA3" w:rsidRDefault="00E96AA3" w:rsidP="00E96AA3">
      <w:pPr>
        <w:pStyle w:val="ListParagraph"/>
        <w:numPr>
          <w:ilvl w:val="0"/>
          <w:numId w:val="13"/>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 xml:space="preserve">receiving PDCCH </w:t>
      </w:r>
      <w:r w:rsidRPr="00E96AA3">
        <w:rPr>
          <w:rFonts w:ascii="Times New Roman" w:eastAsia="Times New Roman" w:hAnsi="Times New Roman"/>
          <w:i/>
          <w:sz w:val="24"/>
          <w:szCs w:val="24"/>
          <w:lang w:eastAsia="zh-CN"/>
        </w:rPr>
        <w:t xml:space="preserve">carrying the DCI for a HARQ process with disabled HARQ feedback, after </w:t>
      </w:r>
      <m:oMath>
        <m:sSub>
          <m:sSubPr>
            <m:ctrlPr>
              <w:rPr>
                <w:rFonts w:ascii="Cambria Math" w:eastAsia="Times New Roman" w:hAnsi="Cambria Math"/>
                <w:i/>
                <w:sz w:val="24"/>
                <w:szCs w:val="24"/>
                <w:lang w:eastAsia="zh-CN"/>
              </w:rPr>
            </m:ctrlPr>
          </m:sSubPr>
          <m:e>
            <m:r>
              <w:rPr>
                <w:rFonts w:ascii="Cambria Math" w:eastAsia="Times New Roman" w:hAnsi="Cambria Math"/>
                <w:sz w:val="24"/>
                <w:szCs w:val="24"/>
                <w:lang w:eastAsia="zh-CN"/>
              </w:rPr>
              <m:t>T</m:t>
            </m:r>
          </m:e>
          <m:sub>
            <m:r>
              <w:rPr>
                <w:rFonts w:ascii="Cambria Math" w:eastAsia="Times New Roman" w:hAnsi="Cambria Math"/>
                <w:sz w:val="24"/>
                <w:szCs w:val="24"/>
                <w:lang w:eastAsia="zh-CN"/>
              </w:rPr>
              <m:t>proc,1</m:t>
            </m:r>
          </m:sub>
        </m:sSub>
      </m:oMath>
      <w:r w:rsidRPr="00E96AA3">
        <w:rPr>
          <w:rFonts w:ascii="Times New Roman" w:eastAsia="Times New Roman" w:hAnsi="Times New Roman"/>
          <w:i/>
          <w:sz w:val="24"/>
          <w:szCs w:val="24"/>
          <w:lang w:eastAsia="zh-CN"/>
        </w:rPr>
        <w:t xml:space="preserve"> after the reception of the last PDSCH or slot-aggregated PDSCH for the given HARQ process</w:t>
      </w:r>
      <w:r>
        <w:rPr>
          <w:rFonts w:ascii="Times New Roman" w:eastAsia="Times New Roman" w:hAnsi="Times New Roman"/>
          <w:i/>
          <w:sz w:val="24"/>
          <w:szCs w:val="24"/>
          <w:lang w:eastAsia="zh-CN"/>
        </w:rPr>
        <w:t>.</w:t>
      </w:r>
    </w:p>
    <w:p w14:paraId="7AE06EFA" w14:textId="77777777" w:rsidR="00DA790C" w:rsidRPr="00DA790C" w:rsidRDefault="00DA790C" w:rsidP="00F16EFF">
      <w:pPr>
        <w:jc w:val="both"/>
        <w:rPr>
          <w:iCs/>
        </w:rPr>
      </w:pPr>
    </w:p>
    <w:p w14:paraId="0E699DE4" w14:textId="2E76A54A" w:rsidR="00E96AA3" w:rsidRPr="00DA790C" w:rsidRDefault="00E96AA3" w:rsidP="00E96AA3">
      <w:pPr>
        <w:jc w:val="both"/>
        <w:rPr>
          <w:i/>
        </w:rPr>
      </w:pPr>
      <w:r w:rsidRPr="003C2425">
        <w:rPr>
          <w:b/>
          <w:i/>
          <w:u w:val="single"/>
        </w:rPr>
        <w:t xml:space="preserve">Proposal </w:t>
      </w:r>
      <w:r>
        <w:rPr>
          <w:b/>
          <w:i/>
          <w:u w:val="single"/>
        </w:rPr>
        <w:t>6</w:t>
      </w:r>
      <w:r w:rsidRPr="003C2425">
        <w:rPr>
          <w:b/>
          <w:i/>
          <w:u w:val="single"/>
        </w:rPr>
        <w:t>:</w:t>
      </w:r>
      <w:r w:rsidRPr="003C2425">
        <w:rPr>
          <w:i/>
        </w:rPr>
        <w:t xml:space="preserve"> </w:t>
      </w:r>
      <w:r>
        <w:rPr>
          <w:i/>
        </w:rPr>
        <w:t>Hold the discussion o</w:t>
      </w:r>
      <w:r w:rsidR="006B2EB6">
        <w:rPr>
          <w:i/>
        </w:rPr>
        <w:t>n</w:t>
      </w:r>
      <w:r>
        <w:rPr>
          <w:i/>
        </w:rPr>
        <w:t xml:space="preserve"> the component of “enhancement on Type-1 HARQ codebook in NTN”</w:t>
      </w:r>
      <w:r w:rsidR="006B2EB6">
        <w:rPr>
          <w:i/>
        </w:rPr>
        <w:t xml:space="preserve"> </w:t>
      </w:r>
      <w:r>
        <w:rPr>
          <w:i/>
        </w:rPr>
        <w:t xml:space="preserve">in feature 26-6a until RAN1 makes new agreements on Type-1 HARQ codebook. </w:t>
      </w:r>
    </w:p>
    <w:p w14:paraId="38F56034" w14:textId="77777777" w:rsidR="00DA790C" w:rsidRPr="00DA790C" w:rsidRDefault="00DA790C" w:rsidP="00F16EFF">
      <w:pPr>
        <w:jc w:val="both"/>
        <w:rPr>
          <w:iCs/>
        </w:rPr>
      </w:pPr>
    </w:p>
    <w:p w14:paraId="6401BE34" w14:textId="5D6D0B6E" w:rsidR="00DA790C" w:rsidRDefault="00DA790C" w:rsidP="00DA790C">
      <w:pPr>
        <w:jc w:val="both"/>
        <w:rPr>
          <w:i/>
        </w:rPr>
      </w:pPr>
      <w:r w:rsidRPr="003C2425">
        <w:rPr>
          <w:b/>
          <w:i/>
          <w:u w:val="single"/>
        </w:rPr>
        <w:t xml:space="preserve">Proposal </w:t>
      </w:r>
      <w:r>
        <w:rPr>
          <w:b/>
          <w:i/>
          <w:u w:val="single"/>
        </w:rPr>
        <w:t>7</w:t>
      </w:r>
      <w:r w:rsidRPr="003C2425">
        <w:rPr>
          <w:b/>
          <w:i/>
          <w:u w:val="single"/>
        </w:rPr>
        <w:t>:</w:t>
      </w:r>
      <w:r w:rsidRPr="003C2425">
        <w:rPr>
          <w:i/>
        </w:rPr>
        <w:t xml:space="preserve"> </w:t>
      </w:r>
      <w:r>
        <w:rPr>
          <w:i/>
        </w:rPr>
        <w:t>Hold the discussion o</w:t>
      </w:r>
      <w:r w:rsidR="006B2EB6">
        <w:rPr>
          <w:i/>
        </w:rPr>
        <w:t>n</w:t>
      </w:r>
      <w:r>
        <w:rPr>
          <w:i/>
        </w:rPr>
        <w:t xml:space="preserve"> feature 26-7 until RAN1 makes new agreements on the aggregation factor of PDSCH transmission. </w:t>
      </w:r>
    </w:p>
    <w:p w14:paraId="383F0078" w14:textId="77777777" w:rsidR="00DA790C" w:rsidRPr="00DA790C" w:rsidRDefault="00DA790C" w:rsidP="00F16EFF">
      <w:pPr>
        <w:jc w:val="both"/>
        <w:rPr>
          <w:iCs/>
        </w:rPr>
      </w:pPr>
    </w:p>
    <w:p w14:paraId="2E75F001" w14:textId="77777777" w:rsidR="007E70BB" w:rsidRPr="00A6576F" w:rsidRDefault="005C63AE" w:rsidP="007E70BB">
      <w:pPr>
        <w:pStyle w:val="Heading1"/>
      </w:pPr>
      <w:r w:rsidRPr="00A6576F">
        <w:t>References</w:t>
      </w:r>
    </w:p>
    <w:p w14:paraId="2239E898" w14:textId="374EEA3B" w:rsidR="00937A09" w:rsidRDefault="001C61CA" w:rsidP="0098681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83624233"/>
      <w:r>
        <w:t>R1-2108679, “Preliminary RAN1 UE features list for Rel-17 NR,” Oct. 2021.</w:t>
      </w:r>
      <w:bookmarkEnd w:id="0"/>
      <w:r>
        <w:t xml:space="preserve"> </w:t>
      </w:r>
    </w:p>
    <w:p w14:paraId="4DA8EB1F" w14:textId="67867DB3" w:rsidR="00462124" w:rsidRPr="00F16EFF" w:rsidRDefault="009C40A2" w:rsidP="00DA790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86656872"/>
      <w:r>
        <w:t>R1-2109914, “Summary of UE features for NR NTN,” Oct. 2021.</w:t>
      </w:r>
      <w:bookmarkEnd w:id="1"/>
      <w:r>
        <w:t xml:space="preserve"> </w:t>
      </w:r>
    </w:p>
    <w:sectPr w:rsidR="00462124" w:rsidRPr="00F16EF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9E04A" w14:textId="77777777" w:rsidR="008A4975" w:rsidRDefault="008A4975">
      <w:r>
        <w:separator/>
      </w:r>
    </w:p>
  </w:endnote>
  <w:endnote w:type="continuationSeparator" w:id="0">
    <w:p w14:paraId="05CD863F" w14:textId="77777777" w:rsidR="008A4975" w:rsidRDefault="008A4975">
      <w:r>
        <w:continuationSeparator/>
      </w:r>
    </w:p>
  </w:endnote>
  <w:endnote w:type="continuationNotice" w:id="1">
    <w:p w14:paraId="0153D9BE" w14:textId="77777777" w:rsidR="008A4975" w:rsidRDefault="008A4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97C9D" w14:textId="77777777" w:rsidR="008A4975" w:rsidRDefault="008A4975">
      <w:r>
        <w:separator/>
      </w:r>
    </w:p>
  </w:footnote>
  <w:footnote w:type="continuationSeparator" w:id="0">
    <w:p w14:paraId="51627AC7" w14:textId="77777777" w:rsidR="008A4975" w:rsidRDefault="008A4975">
      <w:r>
        <w:continuationSeparator/>
      </w:r>
    </w:p>
  </w:footnote>
  <w:footnote w:type="continuationNotice" w:id="1">
    <w:p w14:paraId="720AB2AA" w14:textId="77777777" w:rsidR="008A4975" w:rsidRDefault="008A49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1B7183"/>
    <w:multiLevelType w:val="multilevel"/>
    <w:tmpl w:val="1C0A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E5742B"/>
    <w:multiLevelType w:val="hybridMultilevel"/>
    <w:tmpl w:val="DAB2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2A6102"/>
    <w:multiLevelType w:val="hybridMultilevel"/>
    <w:tmpl w:val="9A9844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4"/>
  </w:num>
  <w:num w:numId="6">
    <w:abstractNumId w:val="9"/>
  </w:num>
  <w:num w:numId="7">
    <w:abstractNumId w:val="12"/>
  </w:num>
  <w:num w:numId="8">
    <w:abstractNumId w:val="5"/>
  </w:num>
  <w:num w:numId="9">
    <w:abstractNumId w:val="11"/>
  </w:num>
  <w:num w:numId="10">
    <w:abstractNumId w:val="0"/>
  </w:num>
  <w:num w:numId="11">
    <w:abstractNumId w:val="8"/>
  </w:num>
  <w:num w:numId="12">
    <w:abstractNumId w:val="3"/>
  </w:num>
  <w:num w:numId="13">
    <w:abstractNumId w:val="13"/>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79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6A"/>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C44"/>
    <w:rsid w:val="00047D40"/>
    <w:rsid w:val="00047DA8"/>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0EE"/>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085"/>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45E"/>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5F3E"/>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18"/>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3D9"/>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E2A"/>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BF7"/>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A84"/>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1CA"/>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1E4"/>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497"/>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1C2"/>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5D5E"/>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296"/>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16C5"/>
    <w:rsid w:val="00322154"/>
    <w:rsid w:val="003221B0"/>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3E1F"/>
    <w:rsid w:val="00334579"/>
    <w:rsid w:val="0033505E"/>
    <w:rsid w:val="00335858"/>
    <w:rsid w:val="00335C1B"/>
    <w:rsid w:val="00335F39"/>
    <w:rsid w:val="00336BDA"/>
    <w:rsid w:val="00337194"/>
    <w:rsid w:val="003372DA"/>
    <w:rsid w:val="00340104"/>
    <w:rsid w:val="00340555"/>
    <w:rsid w:val="00340A45"/>
    <w:rsid w:val="00340A56"/>
    <w:rsid w:val="00342AD0"/>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9AD"/>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5B4"/>
    <w:rsid w:val="00452C7A"/>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24"/>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0EB1"/>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1A22"/>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595"/>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2FF"/>
    <w:rsid w:val="004E734C"/>
    <w:rsid w:val="004E7438"/>
    <w:rsid w:val="004E76F4"/>
    <w:rsid w:val="004F0501"/>
    <w:rsid w:val="004F064E"/>
    <w:rsid w:val="004F0B4E"/>
    <w:rsid w:val="004F0B6C"/>
    <w:rsid w:val="004F124A"/>
    <w:rsid w:val="004F2078"/>
    <w:rsid w:val="004F210A"/>
    <w:rsid w:val="004F2507"/>
    <w:rsid w:val="004F2AE0"/>
    <w:rsid w:val="004F2E25"/>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1ABC"/>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25A"/>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5D4B"/>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2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01C"/>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3603"/>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1FCD"/>
    <w:rsid w:val="006B2099"/>
    <w:rsid w:val="006B235E"/>
    <w:rsid w:val="006B2533"/>
    <w:rsid w:val="006B27AB"/>
    <w:rsid w:val="006B27D0"/>
    <w:rsid w:val="006B29DD"/>
    <w:rsid w:val="006B2EB6"/>
    <w:rsid w:val="006B31F0"/>
    <w:rsid w:val="006B3321"/>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284"/>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5FA"/>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807"/>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47DF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86C"/>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03C"/>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64F"/>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975"/>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63B"/>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390"/>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A09"/>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088"/>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4EED"/>
    <w:rsid w:val="009851A6"/>
    <w:rsid w:val="00985253"/>
    <w:rsid w:val="009853B3"/>
    <w:rsid w:val="009857C7"/>
    <w:rsid w:val="00986322"/>
    <w:rsid w:val="00986A07"/>
    <w:rsid w:val="00986F9F"/>
    <w:rsid w:val="009872A9"/>
    <w:rsid w:val="0098796A"/>
    <w:rsid w:val="00987CF6"/>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594"/>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0A2"/>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5"/>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C4"/>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57D43"/>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6E31"/>
    <w:rsid w:val="00A97C97"/>
    <w:rsid w:val="00A97F16"/>
    <w:rsid w:val="00AA016F"/>
    <w:rsid w:val="00AA0496"/>
    <w:rsid w:val="00AA0F66"/>
    <w:rsid w:val="00AA0FCD"/>
    <w:rsid w:val="00AA16A7"/>
    <w:rsid w:val="00AA1A9D"/>
    <w:rsid w:val="00AA1ED6"/>
    <w:rsid w:val="00AA20D0"/>
    <w:rsid w:val="00AA2AB3"/>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090"/>
    <w:rsid w:val="00AC08AA"/>
    <w:rsid w:val="00AC0A93"/>
    <w:rsid w:val="00AC0C93"/>
    <w:rsid w:val="00AC0D2E"/>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49C"/>
    <w:rsid w:val="00B24A9A"/>
    <w:rsid w:val="00B24F84"/>
    <w:rsid w:val="00B25210"/>
    <w:rsid w:val="00B2712A"/>
    <w:rsid w:val="00B2763F"/>
    <w:rsid w:val="00B27853"/>
    <w:rsid w:val="00B27AAC"/>
    <w:rsid w:val="00B302FA"/>
    <w:rsid w:val="00B3081A"/>
    <w:rsid w:val="00B30929"/>
    <w:rsid w:val="00B313B4"/>
    <w:rsid w:val="00B31FE9"/>
    <w:rsid w:val="00B32176"/>
    <w:rsid w:val="00B327E5"/>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0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6C58"/>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D07"/>
    <w:rsid w:val="00B75C40"/>
    <w:rsid w:val="00B75D28"/>
    <w:rsid w:val="00B768FE"/>
    <w:rsid w:val="00B76AB3"/>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061"/>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515"/>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79A"/>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220C"/>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8BD"/>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3DAF"/>
    <w:rsid w:val="00D546FF"/>
    <w:rsid w:val="00D548D1"/>
    <w:rsid w:val="00D5544B"/>
    <w:rsid w:val="00D55AD5"/>
    <w:rsid w:val="00D55E91"/>
    <w:rsid w:val="00D576CA"/>
    <w:rsid w:val="00D576E3"/>
    <w:rsid w:val="00D603D7"/>
    <w:rsid w:val="00D60C86"/>
    <w:rsid w:val="00D60C94"/>
    <w:rsid w:val="00D60E13"/>
    <w:rsid w:val="00D61AF5"/>
    <w:rsid w:val="00D62AC2"/>
    <w:rsid w:val="00D62C5C"/>
    <w:rsid w:val="00D62CD5"/>
    <w:rsid w:val="00D64024"/>
    <w:rsid w:val="00D642D1"/>
    <w:rsid w:val="00D6435F"/>
    <w:rsid w:val="00D64887"/>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90C"/>
    <w:rsid w:val="00DA7E9B"/>
    <w:rsid w:val="00DB0A9F"/>
    <w:rsid w:val="00DB0F9E"/>
    <w:rsid w:val="00DB1A51"/>
    <w:rsid w:val="00DB1C6D"/>
    <w:rsid w:val="00DB2182"/>
    <w:rsid w:val="00DB27C1"/>
    <w:rsid w:val="00DB377D"/>
    <w:rsid w:val="00DB39F8"/>
    <w:rsid w:val="00DB4499"/>
    <w:rsid w:val="00DB46AB"/>
    <w:rsid w:val="00DB4AFD"/>
    <w:rsid w:val="00DB4C71"/>
    <w:rsid w:val="00DB4FFB"/>
    <w:rsid w:val="00DB548A"/>
    <w:rsid w:val="00DB591C"/>
    <w:rsid w:val="00DB6431"/>
    <w:rsid w:val="00DB6ECC"/>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A66"/>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1F0F"/>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AA3"/>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4BA9"/>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04D"/>
    <w:rsid w:val="00EB4791"/>
    <w:rsid w:val="00EB4A75"/>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872"/>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204"/>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26B2"/>
    <w:rsid w:val="00F03002"/>
    <w:rsid w:val="00F036EF"/>
    <w:rsid w:val="00F038C2"/>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143"/>
    <w:rsid w:val="00F3438E"/>
    <w:rsid w:val="00F35DFE"/>
    <w:rsid w:val="00F36D7E"/>
    <w:rsid w:val="00F374AB"/>
    <w:rsid w:val="00F374BD"/>
    <w:rsid w:val="00F37A65"/>
    <w:rsid w:val="00F40E5A"/>
    <w:rsid w:val="00F40F0C"/>
    <w:rsid w:val="00F41816"/>
    <w:rsid w:val="00F41C33"/>
    <w:rsid w:val="00F41C49"/>
    <w:rsid w:val="00F41CD4"/>
    <w:rsid w:val="00F420BE"/>
    <w:rsid w:val="00F42764"/>
    <w:rsid w:val="00F42E2D"/>
    <w:rsid w:val="00F43354"/>
    <w:rsid w:val="00F43969"/>
    <w:rsid w:val="00F43E56"/>
    <w:rsid w:val="00F441A9"/>
    <w:rsid w:val="00F449A7"/>
    <w:rsid w:val="00F44FEC"/>
    <w:rsid w:val="00F452B9"/>
    <w:rsid w:val="00F4539A"/>
    <w:rsid w:val="00F46010"/>
    <w:rsid w:val="00F46B03"/>
    <w:rsid w:val="00F46BF3"/>
    <w:rsid w:val="00F470E5"/>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19"/>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2FC"/>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6DD2"/>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568"/>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1631</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2021-11-04T21:05:00Z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